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杭银理财幸福99半年添益2019期理财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合同要素调整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公告</w:t>
      </w: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 xml:space="preserve">尊敬的投资者：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为满足投资者理财需求，更好地为投资者提供服务，杭银理财幸福99</w:t>
      </w:r>
      <w:r>
        <w:rPr>
          <w:rFonts w:hint="eastAsia" w:asciiTheme="minorEastAsia" w:hAnsiTheme="minorEastAsia" w:cstheme="minorEastAsia"/>
          <w:sz w:val="30"/>
          <w:szCs w:val="30"/>
          <w:lang w:eastAsia="zh-CN"/>
        </w:rPr>
        <w:t>半年添益2019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期理财（</w:t>
      </w:r>
      <w:r>
        <w:rPr>
          <w:rFonts w:hint="eastAsia" w:asciiTheme="minorEastAsia" w:hAnsiTheme="minorEastAsia" w:cstheme="minorEastAsia"/>
          <w:sz w:val="30"/>
          <w:szCs w:val="30"/>
          <w:lang w:eastAsia="zh-CN"/>
        </w:rPr>
        <w:t>TYG6M2019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）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拟于202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年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月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11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日调整合同要素如下：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1452"/>
        <w:gridCol w:w="2857"/>
        <w:gridCol w:w="2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产品代码</w:t>
            </w:r>
          </w:p>
        </w:tc>
        <w:tc>
          <w:tcPr>
            <w:tcW w:w="14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调整项</w:t>
            </w:r>
          </w:p>
        </w:tc>
        <w:tc>
          <w:tcPr>
            <w:tcW w:w="28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调整前</w:t>
            </w:r>
          </w:p>
        </w:tc>
        <w:tc>
          <w:tcPr>
            <w:tcW w:w="28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调整后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TYG6M2019</w:t>
            </w:r>
          </w:p>
        </w:tc>
        <w:tc>
          <w:tcPr>
            <w:tcW w:w="14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四、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产品要素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产品费用-7.浮动管理费</w:t>
            </w:r>
          </w:p>
        </w:tc>
        <w:tc>
          <w:tcPr>
            <w:tcW w:w="28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管理人根据理财计划投资情况计算浮动管理费，本理财计划份额投资周期的〖折合年化收益率超过业绩比较基准上限〗的部分,管理人提取〖50%〗作为浮动管理费</w:t>
            </w:r>
          </w:p>
        </w:tc>
        <w:tc>
          <w:tcPr>
            <w:tcW w:w="28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管理人根据理财计划投资情况计算浮动管理费，〖A份额〗客户份额投资周期的〖折合年化收益率超过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2.35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%〗的部分,管理人提取〖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0%〗作为浮动管理费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TYG6M2019B</w:t>
            </w:r>
          </w:p>
        </w:tc>
        <w:tc>
          <w:tcPr>
            <w:tcW w:w="14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四、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产品要素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产品费用-7.浮动管理费</w:t>
            </w:r>
          </w:p>
        </w:tc>
        <w:tc>
          <w:tcPr>
            <w:tcW w:w="28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管理人根据理财计划投资情况计算浮动管理费，本理财计划份额投资周期的〖折合年化收益率超过业绩比较基准上限〗的部分,管理人提取〖50%〗作为浮动管理费</w:t>
            </w:r>
          </w:p>
        </w:tc>
        <w:tc>
          <w:tcPr>
            <w:tcW w:w="28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份额〗客户份额投资周期的〖折合年化收益率超过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2.45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%〗的部分,管理人提取〖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0%〗作为浮动管理费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TYG6M2019H</w:t>
            </w:r>
          </w:p>
        </w:tc>
        <w:tc>
          <w:tcPr>
            <w:tcW w:w="14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四、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产品要素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产品费用-7.浮动管理费</w:t>
            </w:r>
          </w:p>
        </w:tc>
        <w:tc>
          <w:tcPr>
            <w:tcW w:w="28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管理人根据理财计划投资情况计算浮动管理费，本理财计划份额投资周期的〖折合年化收益率超过业绩比较基准上限〗的部分,管理人提取〖50%〗作为浮动管理费</w:t>
            </w:r>
          </w:p>
        </w:tc>
        <w:tc>
          <w:tcPr>
            <w:tcW w:w="28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H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份额〗客户份额投资周期的〖折合年化收益率超过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2.60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%〗的部分,管理人提取〖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0%〗作为浮动管理费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TYG6M2019W</w:t>
            </w:r>
          </w:p>
        </w:tc>
        <w:tc>
          <w:tcPr>
            <w:tcW w:w="14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四、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产品要素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产品费用-7.浮动管理费</w:t>
            </w:r>
          </w:p>
        </w:tc>
        <w:tc>
          <w:tcPr>
            <w:tcW w:w="28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管理人根据理财计划投资情况计算浮动管理费，本理财计划份额投资周期的〖折合年化收益率超过业绩比较基准上限〗的部分,管理人提取〖50%〗作为浮动管理费</w:t>
            </w:r>
          </w:p>
        </w:tc>
        <w:tc>
          <w:tcPr>
            <w:tcW w:w="28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W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份额〗客户份额投资周期的〖折合年化收益率超过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2.35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%〗的部分,管理人提取〖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0%〗作为浮动管理费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TYG6M2019ZA</w:t>
            </w:r>
          </w:p>
        </w:tc>
        <w:tc>
          <w:tcPr>
            <w:tcW w:w="14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四、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产品要素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产品费用-7.浮动管理费</w:t>
            </w:r>
          </w:p>
        </w:tc>
        <w:tc>
          <w:tcPr>
            <w:tcW w:w="28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管理人根据理财计划投资情况计算浮动管理费，本理财计划份额投资周期的〖折合年化收益率超过业绩比较基准上限〗的部分,管理人提取〖50%〗作为浮动管理费</w:t>
            </w:r>
          </w:p>
        </w:tc>
        <w:tc>
          <w:tcPr>
            <w:tcW w:w="28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ZA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份额〗客户份额投资周期的〖折合年化收益率超过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2.35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%〗的部分,管理人提取〖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0%〗作为浮动管理费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具体情况请查阅产品合同文件，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若您不同意本次调整，请及时于开放期内申请赎回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提前做好资金安排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 xml:space="preserve">。感谢您一直以来对杭银理财的支持，敬请继续关注杭银理财的理财产品。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righ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杭银理财有限责任公司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right"/>
        <w:textAlignment w:val="auto"/>
        <w:rPr>
          <w:rFonts w:hint="default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202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5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30"/>
          <w:szCs w:val="30"/>
        </w:rPr>
        <w:t>-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-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25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A6255"/>
    <w:rsid w:val="00CD7A89"/>
    <w:rsid w:val="01BC0736"/>
    <w:rsid w:val="02130EE6"/>
    <w:rsid w:val="0251556F"/>
    <w:rsid w:val="02DF660E"/>
    <w:rsid w:val="030D786B"/>
    <w:rsid w:val="067D7567"/>
    <w:rsid w:val="077C5A38"/>
    <w:rsid w:val="087412D4"/>
    <w:rsid w:val="088833C0"/>
    <w:rsid w:val="0926447D"/>
    <w:rsid w:val="0A057EE9"/>
    <w:rsid w:val="0A22416B"/>
    <w:rsid w:val="0ABC0B46"/>
    <w:rsid w:val="0E1C6D93"/>
    <w:rsid w:val="0F026DED"/>
    <w:rsid w:val="11CD4133"/>
    <w:rsid w:val="126C1E83"/>
    <w:rsid w:val="12AC1AC5"/>
    <w:rsid w:val="136175EB"/>
    <w:rsid w:val="15174BD3"/>
    <w:rsid w:val="166D4908"/>
    <w:rsid w:val="16B90AD6"/>
    <w:rsid w:val="19753CD4"/>
    <w:rsid w:val="1A545EA3"/>
    <w:rsid w:val="1C005DE1"/>
    <w:rsid w:val="1E345304"/>
    <w:rsid w:val="1F2443DB"/>
    <w:rsid w:val="1F283944"/>
    <w:rsid w:val="1F650DC0"/>
    <w:rsid w:val="27A44B57"/>
    <w:rsid w:val="27BD7E3F"/>
    <w:rsid w:val="294B0F20"/>
    <w:rsid w:val="2C8617A3"/>
    <w:rsid w:val="2D1C1A4B"/>
    <w:rsid w:val="2E057090"/>
    <w:rsid w:val="2F590596"/>
    <w:rsid w:val="2FC50C35"/>
    <w:rsid w:val="32BF5B8B"/>
    <w:rsid w:val="35540756"/>
    <w:rsid w:val="378272EC"/>
    <w:rsid w:val="37975F5F"/>
    <w:rsid w:val="37FE56E5"/>
    <w:rsid w:val="38F436A9"/>
    <w:rsid w:val="3B323BB3"/>
    <w:rsid w:val="40222E5D"/>
    <w:rsid w:val="432357D4"/>
    <w:rsid w:val="47767ADB"/>
    <w:rsid w:val="4A0D753D"/>
    <w:rsid w:val="4A55721A"/>
    <w:rsid w:val="4DF22EAD"/>
    <w:rsid w:val="4DFB3F94"/>
    <w:rsid w:val="4E730C35"/>
    <w:rsid w:val="4EDA2B99"/>
    <w:rsid w:val="4F6D014A"/>
    <w:rsid w:val="50523EA6"/>
    <w:rsid w:val="51EF0974"/>
    <w:rsid w:val="55294017"/>
    <w:rsid w:val="55955162"/>
    <w:rsid w:val="56544A95"/>
    <w:rsid w:val="58697982"/>
    <w:rsid w:val="58CD44F4"/>
    <w:rsid w:val="5C9D3989"/>
    <w:rsid w:val="5CCA69E6"/>
    <w:rsid w:val="5F9215CE"/>
    <w:rsid w:val="615116A1"/>
    <w:rsid w:val="619B5766"/>
    <w:rsid w:val="626122EB"/>
    <w:rsid w:val="64CE7F39"/>
    <w:rsid w:val="6724077E"/>
    <w:rsid w:val="6AFC146D"/>
    <w:rsid w:val="6B262C00"/>
    <w:rsid w:val="6DED7956"/>
    <w:rsid w:val="723011C1"/>
    <w:rsid w:val="74A131DB"/>
    <w:rsid w:val="750A585D"/>
    <w:rsid w:val="782D05D4"/>
    <w:rsid w:val="78502139"/>
    <w:rsid w:val="7B6E13F9"/>
    <w:rsid w:val="7D7E6531"/>
    <w:rsid w:val="7D8532B5"/>
    <w:rsid w:val="7DAD2415"/>
    <w:rsid w:val="7E10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2023-04-24T08:28:00Z</dcterms:created>
  <dc:creator>hccb</dc:creator>
  <cp:lastModifiedBy>傅佳冬</cp:lastModifiedBy>
  <dcterms:modified xsi:type="dcterms:W3CDTF">2026-01-06T10:16:56Z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