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FC59D">
      <w:pPr>
        <w:keepNext w:val="0"/>
        <w:keepLines w:val="0"/>
        <w:widowControl/>
        <w:suppressLineNumbers w:val="0"/>
        <w:pBdr>
          <w:top w:val="none" w:color="auto" w:sz="0" w:space="0"/>
          <w:left w:val="none" w:color="auto" w:sz="0" w:space="0"/>
          <w:bottom w:val="dashed" w:color="D5D5D5" w:sz="6" w:space="0"/>
          <w:right w:val="none" w:color="auto" w:sz="0" w:space="0"/>
        </w:pBdr>
        <w:spacing w:before="0" w:beforeAutospacing="0" w:after="300" w:afterAutospacing="0"/>
        <w:ind w:left="0" w:right="0" w:firstLine="0"/>
        <w:jc w:val="center"/>
        <w:rPr>
          <w:rFonts w:ascii="Arial" w:hAnsi="Arial" w:cs="Arial"/>
          <w:i w:val="0"/>
          <w:iCs w:val="0"/>
          <w:caps w:val="0"/>
          <w:color w:val="333333"/>
          <w:spacing w:val="0"/>
          <w:sz w:val="36"/>
          <w:szCs w:val="36"/>
        </w:rPr>
      </w:pPr>
      <w:r>
        <w:rPr>
          <w:rFonts w:hint="default" w:ascii="Arial" w:hAnsi="Arial" w:eastAsia="宋体" w:cs="Arial"/>
          <w:i w:val="0"/>
          <w:iCs w:val="0"/>
          <w:caps w:val="0"/>
          <w:color w:val="333333"/>
          <w:spacing w:val="0"/>
          <w:kern w:val="0"/>
          <w:sz w:val="36"/>
          <w:szCs w:val="36"/>
          <w:lang w:val="en-US" w:eastAsia="zh-CN" w:bidi="ar"/>
        </w:rPr>
        <w:t>关于</w:t>
      </w:r>
      <w:r>
        <w:rPr>
          <w:rFonts w:hint="eastAsia" w:ascii="Arial" w:hAnsi="Arial" w:eastAsia="宋体" w:cs="Arial"/>
          <w:i w:val="0"/>
          <w:iCs w:val="0"/>
          <w:caps w:val="0"/>
          <w:color w:val="333333"/>
          <w:spacing w:val="0"/>
          <w:kern w:val="0"/>
          <w:sz w:val="36"/>
          <w:szCs w:val="36"/>
          <w:lang w:val="en-US" w:eastAsia="zh-CN" w:bidi="ar"/>
        </w:rPr>
        <w:t>东莞银行</w:t>
      </w:r>
      <w:r>
        <w:rPr>
          <w:rFonts w:hint="default" w:ascii="Arial" w:hAnsi="Arial" w:eastAsia="宋体" w:cs="Arial"/>
          <w:i w:val="0"/>
          <w:iCs w:val="0"/>
          <w:caps w:val="0"/>
          <w:color w:val="333333"/>
          <w:spacing w:val="0"/>
          <w:kern w:val="0"/>
          <w:sz w:val="36"/>
          <w:szCs w:val="36"/>
          <w:lang w:val="en-US" w:eastAsia="zh-CN" w:bidi="ar"/>
        </w:rPr>
        <w:t>理财产品执行新金融工具相关会计准则的临时公告</w:t>
      </w:r>
    </w:p>
    <w:p w14:paraId="0A7FF8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Arial" w:hAnsi="Arial" w:cs="Arial"/>
          <w:i w:val="0"/>
          <w:iCs w:val="0"/>
          <w:caps w:val="0"/>
          <w:color w:val="333333"/>
          <w:spacing w:val="0"/>
          <w:sz w:val="24"/>
          <w:szCs w:val="24"/>
        </w:rPr>
      </w:pPr>
    </w:p>
    <w:p w14:paraId="4D5105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both"/>
      </w:pPr>
      <w:r>
        <w:rPr>
          <w:rFonts w:hint="default" w:ascii="Arial" w:hAnsi="Arial" w:cs="Arial"/>
          <w:i w:val="0"/>
          <w:iCs w:val="0"/>
          <w:caps w:val="0"/>
          <w:color w:val="333333"/>
          <w:spacing w:val="0"/>
          <w:sz w:val="24"/>
          <w:szCs w:val="24"/>
        </w:rPr>
        <w:t>尊敬的客户：</w:t>
      </w:r>
    </w:p>
    <w:p w14:paraId="34A42A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right="0"/>
        <w:jc w:val="both"/>
      </w:pPr>
      <w:r>
        <w:rPr>
          <w:rFonts w:hint="default" w:ascii="Arial" w:hAnsi="Arial" w:cs="Arial"/>
          <w:i w:val="0"/>
          <w:iCs w:val="0"/>
          <w:caps w:val="0"/>
          <w:color w:val="333333"/>
          <w:spacing w:val="0"/>
          <w:sz w:val="24"/>
          <w:szCs w:val="24"/>
        </w:rPr>
        <w:t>　　根据《企业会计准则第22号—金融工具确认和计量》（财会〔2017〕7号）、《企业会计准则第23号—金融资产转移》（财会〔2017〕8号）、《企业会计准则第24号—套期会计》（财会〔2017〕9号）、《企业会计准则第37号—金融工具列报》（财会〔2017〕14号）（以下简称“新金融工具相关会计准则”）和《关于进一步贯彻落实新金融工具相关会计准则的通知》（财会〔2020〕22号）等相关规定，本行理财产品</w:t>
      </w:r>
      <w:r>
        <w:rPr>
          <w:rFonts w:hint="eastAsia" w:ascii="Arial" w:hAnsi="Arial" w:cs="Arial"/>
          <w:i w:val="0"/>
          <w:iCs w:val="0"/>
          <w:caps w:val="0"/>
          <w:color w:val="333333"/>
          <w:spacing w:val="0"/>
          <w:sz w:val="24"/>
          <w:szCs w:val="24"/>
          <w:lang w:val="en-US" w:eastAsia="zh-CN"/>
        </w:rPr>
        <w:t>将于2024年10月份</w:t>
      </w:r>
      <w:r>
        <w:rPr>
          <w:rFonts w:hint="default" w:ascii="Arial" w:hAnsi="Arial" w:cs="Arial"/>
          <w:i w:val="0"/>
          <w:iCs w:val="0"/>
          <w:caps w:val="0"/>
          <w:color w:val="333333"/>
          <w:spacing w:val="0"/>
          <w:sz w:val="24"/>
          <w:szCs w:val="24"/>
        </w:rPr>
        <w:t>开始执行新金融工具相关会计准则，对以摊余成本计量的金融资产以预期信用损失为基础进行减值会计处理并计提准备金，计提日会影响产品净值，敬请投资者予以关注。</w:t>
      </w:r>
    </w:p>
    <w:p w14:paraId="6741D0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left="0" w:right="0" w:firstLine="480"/>
        <w:jc w:val="both"/>
        <w:rPr>
          <w:rFonts w:hint="default" w:ascii="Arial" w:hAnsi="Arial" w:cs="Arial"/>
          <w:i w:val="0"/>
          <w:iCs w:val="0"/>
          <w:caps w:val="0"/>
          <w:color w:val="333333"/>
          <w:spacing w:val="0"/>
          <w:sz w:val="24"/>
          <w:szCs w:val="24"/>
        </w:rPr>
      </w:pPr>
      <w:r>
        <w:rPr>
          <w:rFonts w:ascii="宋体" w:hAnsi="宋体" w:eastAsia="宋体" w:cs="宋体"/>
          <w:sz w:val="24"/>
          <w:szCs w:val="24"/>
        </w:rPr>
        <w:t>感谢您一直以来对东莞银行的</w:t>
      </w:r>
      <w:r>
        <w:rPr>
          <w:rFonts w:hint="eastAsia" w:ascii="宋体" w:hAnsi="宋体" w:eastAsia="宋体" w:cs="宋体"/>
          <w:sz w:val="24"/>
          <w:szCs w:val="24"/>
          <w:lang w:val="en-US" w:eastAsia="zh-CN"/>
        </w:rPr>
        <w:t>信赖和</w:t>
      </w:r>
      <w:r>
        <w:rPr>
          <w:rFonts w:ascii="宋体" w:hAnsi="宋体" w:eastAsia="宋体" w:cs="宋体"/>
          <w:sz w:val="24"/>
          <w:szCs w:val="24"/>
        </w:rPr>
        <w:t>支持！详情请咨询东莞银行各营业网点 或致电客服热线 95603</w:t>
      </w:r>
      <w:r>
        <w:rPr>
          <w:rFonts w:hint="eastAsia" w:ascii="宋体" w:hAnsi="宋体" w:eastAsia="宋体" w:cs="宋体"/>
          <w:sz w:val="24"/>
          <w:szCs w:val="24"/>
          <w:lang w:val="en-US" w:eastAsia="zh-CN"/>
        </w:rPr>
        <w:t>3。</w:t>
      </w:r>
      <w:r>
        <w:rPr>
          <w:rFonts w:hint="default" w:ascii="Arial" w:hAnsi="Arial" w:cs="Arial"/>
          <w:i w:val="0"/>
          <w:iCs w:val="0"/>
          <w:caps w:val="0"/>
          <w:color w:val="333333"/>
          <w:spacing w:val="0"/>
          <w:sz w:val="24"/>
          <w:szCs w:val="24"/>
        </w:rPr>
        <w:t>　　</w:t>
      </w:r>
    </w:p>
    <w:p w14:paraId="5D8593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Arial" w:hAnsi="Arial" w:cs="Arial"/>
          <w:i w:val="0"/>
          <w:iCs w:val="0"/>
          <w:caps w:val="0"/>
          <w:color w:val="333333"/>
          <w:spacing w:val="0"/>
          <w:sz w:val="24"/>
          <w:szCs w:val="24"/>
        </w:rPr>
      </w:pPr>
    </w:p>
    <w:p w14:paraId="455BA6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pPr>
      <w:r>
        <w:rPr>
          <w:rFonts w:hint="default" w:ascii="Arial" w:hAnsi="Arial" w:cs="Arial"/>
          <w:i w:val="0"/>
          <w:iCs w:val="0"/>
          <w:caps w:val="0"/>
          <w:color w:val="333333"/>
          <w:spacing w:val="0"/>
          <w:sz w:val="24"/>
          <w:szCs w:val="24"/>
        </w:rPr>
        <w:t>特此公告</w:t>
      </w:r>
    </w:p>
    <w:p w14:paraId="270C0F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pPr>
      <w:bookmarkStart w:id="0" w:name="_GoBack"/>
      <w:bookmarkEnd w:id="0"/>
    </w:p>
    <w:p w14:paraId="663143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pPr>
    </w:p>
    <w:p w14:paraId="5CC38F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pPr>
    </w:p>
    <w:p w14:paraId="06F774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right"/>
      </w:pPr>
      <w:r>
        <w:rPr>
          <w:rFonts w:hint="eastAsia" w:ascii="Arial" w:hAnsi="Arial" w:cs="Arial"/>
          <w:i w:val="0"/>
          <w:iCs w:val="0"/>
          <w:caps w:val="0"/>
          <w:color w:val="333333"/>
          <w:spacing w:val="0"/>
          <w:sz w:val="24"/>
          <w:szCs w:val="24"/>
          <w:lang w:val="en-US" w:eastAsia="zh-CN"/>
        </w:rPr>
        <w:t>东莞</w:t>
      </w:r>
      <w:r>
        <w:rPr>
          <w:rFonts w:hint="default" w:ascii="Arial" w:hAnsi="Arial" w:cs="Arial"/>
          <w:i w:val="0"/>
          <w:iCs w:val="0"/>
          <w:caps w:val="0"/>
          <w:color w:val="333333"/>
          <w:spacing w:val="0"/>
          <w:sz w:val="24"/>
          <w:szCs w:val="24"/>
        </w:rPr>
        <w:t>银行股份有限公司</w:t>
      </w:r>
    </w:p>
    <w:p w14:paraId="7CFB8F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right"/>
      </w:pPr>
      <w:r>
        <w:rPr>
          <w:rFonts w:hint="default" w:ascii="Arial" w:hAnsi="Arial" w:cs="Arial"/>
          <w:i w:val="0"/>
          <w:iCs w:val="0"/>
          <w:caps w:val="0"/>
          <w:color w:val="333333"/>
          <w:spacing w:val="0"/>
          <w:sz w:val="24"/>
          <w:szCs w:val="24"/>
        </w:rPr>
        <w:t>202</w:t>
      </w:r>
      <w:r>
        <w:rPr>
          <w:rFonts w:hint="eastAsia" w:ascii="Arial" w:hAnsi="Arial" w:cs="Arial"/>
          <w:i w:val="0"/>
          <w:iCs w:val="0"/>
          <w:caps w:val="0"/>
          <w:color w:val="333333"/>
          <w:spacing w:val="0"/>
          <w:sz w:val="24"/>
          <w:szCs w:val="24"/>
          <w:lang w:val="en-US" w:eastAsia="zh-CN"/>
        </w:rPr>
        <w:t>4</w:t>
      </w:r>
      <w:r>
        <w:rPr>
          <w:rFonts w:hint="default" w:ascii="Arial" w:hAnsi="Arial" w:cs="Arial"/>
          <w:i w:val="0"/>
          <w:iCs w:val="0"/>
          <w:caps w:val="0"/>
          <w:color w:val="333333"/>
          <w:spacing w:val="0"/>
          <w:sz w:val="24"/>
          <w:szCs w:val="24"/>
        </w:rPr>
        <w:t>年</w:t>
      </w:r>
      <w:r>
        <w:rPr>
          <w:rFonts w:hint="eastAsia" w:ascii="Arial" w:hAnsi="Arial" w:cs="Arial"/>
          <w:i w:val="0"/>
          <w:iCs w:val="0"/>
          <w:caps w:val="0"/>
          <w:color w:val="333333"/>
          <w:spacing w:val="0"/>
          <w:sz w:val="24"/>
          <w:szCs w:val="24"/>
          <w:lang w:val="en-US" w:eastAsia="zh-CN"/>
        </w:rPr>
        <w:t>9</w:t>
      </w:r>
      <w:r>
        <w:rPr>
          <w:rFonts w:hint="default" w:ascii="Arial" w:hAnsi="Arial" w:cs="Arial"/>
          <w:i w:val="0"/>
          <w:iCs w:val="0"/>
          <w:caps w:val="0"/>
          <w:color w:val="333333"/>
          <w:spacing w:val="0"/>
          <w:sz w:val="24"/>
          <w:szCs w:val="24"/>
        </w:rPr>
        <w:t>月</w:t>
      </w:r>
      <w:r>
        <w:rPr>
          <w:rFonts w:hint="eastAsia" w:ascii="Arial" w:hAnsi="Arial" w:cs="Arial"/>
          <w:i w:val="0"/>
          <w:iCs w:val="0"/>
          <w:caps w:val="0"/>
          <w:color w:val="333333"/>
          <w:spacing w:val="0"/>
          <w:sz w:val="24"/>
          <w:szCs w:val="24"/>
          <w:lang w:val="en-US" w:eastAsia="zh-CN"/>
        </w:rPr>
        <w:t>25</w:t>
      </w:r>
      <w:r>
        <w:rPr>
          <w:rFonts w:hint="default" w:ascii="Arial" w:hAnsi="Arial" w:cs="Arial"/>
          <w:i w:val="0"/>
          <w:iCs w:val="0"/>
          <w:caps w:val="0"/>
          <w:color w:val="333333"/>
          <w:spacing w:val="0"/>
          <w:sz w:val="24"/>
          <w:szCs w:val="24"/>
        </w:rPr>
        <w:t>日 </w:t>
      </w:r>
    </w:p>
    <w:p w14:paraId="640F16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MWJhNDMzOTcwMDcyMjQ0MDExNmY0MzBmYzgwOTIifQ=="/>
  </w:docVars>
  <w:rsids>
    <w:rsidRoot w:val="076E6E8A"/>
    <w:rsid w:val="076E6E8A"/>
    <w:rsid w:val="63197109"/>
    <w:rsid w:val="6A8D3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358</Words>
  <Characters>392</Characters>
  <Lines>0</Lines>
  <Paragraphs>0</Paragraphs>
  <TotalTime>5029</TotalTime>
  <ScaleCrop>false</ScaleCrop>
  <LinksUpToDate>false</LinksUpToDate>
  <CharactersWithSpaces>399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2024-09-20T09:07:00Z</dcterms:created>
  <dc:creator>殷俊</dc:creator>
  <cp:lastModifiedBy>殷俊</cp:lastModifiedBy>
  <dcterms:modified xsi:type="dcterms:W3CDTF">2024-09-25T00:52:45Z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2737558FCFB04CBFA5B12EBC0BF08C54_13</vt:lpwstr>
  </property>
</Properties>
</file>