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atLeast"/>
        <w:jc w:val="left"/>
        <w:rPr>
          <w:rFonts w:hint="eastAsia" w:ascii="黑体" w:hAnsi="黑体" w:eastAsia="黑体" w:cs="黑体"/>
          <w:b/>
          <w:bCs/>
          <w:color w:val="000000"/>
          <w:kern w:val="0"/>
          <w:sz w:val="22"/>
          <w:szCs w:val="22"/>
          <w:lang w:val="en-US" w:eastAsia="zh-CN"/>
          <w14:ligatures w14:val="none"/>
        </w:rPr>
      </w:pPr>
      <w:r>
        <w:rPr>
          <w:rFonts w:hint="eastAsia" w:ascii="黑体" w:hAnsi="黑体" w:eastAsia="黑体" w:cs="黑体"/>
          <w:b/>
          <w:bCs/>
          <w:color w:val="000000"/>
          <w:kern w:val="0"/>
          <w:sz w:val="22"/>
          <w:szCs w:val="22"/>
          <w:lang w:val="en-US" w:eastAsia="zh-CN"/>
          <w14:ligatures w14:val="none"/>
        </w:rPr>
        <w:t>温馨提示：</w:t>
      </w:r>
      <w:r>
        <w:rPr>
          <w:rFonts w:hint="eastAsia" w:ascii="黑体" w:hAnsi="黑体" w:eastAsia="黑体" w:cs="黑体"/>
          <w:b/>
          <w:bCs/>
          <w:color w:val="000000"/>
          <w:kern w:val="0"/>
          <w:sz w:val="22"/>
          <w:szCs w:val="22"/>
          <w:lang w:eastAsia="zh-CN"/>
          <w14:ligatures w14:val="none"/>
        </w:rPr>
        <w:t>《东莞银行个人客户积存金业务协议书》</w:t>
      </w:r>
      <w:r>
        <w:rPr>
          <w:rFonts w:hint="eastAsia" w:ascii="黑体" w:hAnsi="黑体" w:eastAsia="黑体" w:cs="黑体"/>
          <w:b/>
          <w:bCs/>
          <w:color w:val="000000"/>
          <w:kern w:val="0"/>
          <w:sz w:val="22"/>
          <w:szCs w:val="22"/>
          <w:lang w:val="en-US" w:eastAsia="zh-CN"/>
          <w14:ligatures w14:val="none"/>
        </w:rPr>
        <w:t>包括：《东莞银行积存金业务风险揭示书》《东莞银行积存金业务客户权益须知》《东莞银行个人客户积存金业务投资协议》共3份文件，请您仔细阅读。</w:t>
      </w:r>
    </w:p>
    <w:p>
      <w:pPr>
        <w:widowControl/>
        <w:spacing w:line="400" w:lineRule="atLeast"/>
        <w:jc w:val="center"/>
        <w:rPr>
          <w:rFonts w:hint="eastAsia" w:ascii="黑体" w:hAnsi="黑体" w:eastAsia="黑体" w:cs="黑体"/>
          <w:b/>
          <w:bCs/>
          <w:color w:val="000000"/>
          <w:kern w:val="0"/>
          <w:sz w:val="32"/>
          <w:szCs w:val="32"/>
          <w14:ligatures w14:val="none"/>
        </w:rPr>
      </w:pPr>
    </w:p>
    <w:p>
      <w:pPr>
        <w:widowControl/>
        <w:spacing w:line="400" w:lineRule="atLeast"/>
        <w:jc w:val="center"/>
        <w:rPr>
          <w:rFonts w:hint="eastAsia" w:ascii="黑体" w:hAnsi="黑体" w:eastAsia="黑体" w:cs="黑体"/>
          <w:kern w:val="0"/>
          <w:szCs w:val="21"/>
          <w14:ligatures w14:val="none"/>
        </w:rPr>
      </w:pPr>
      <w:r>
        <w:rPr>
          <w:rFonts w:hint="eastAsia" w:ascii="黑体" w:hAnsi="黑体" w:eastAsia="黑体" w:cs="黑体"/>
          <w:b/>
          <w:bCs/>
          <w:color w:val="000000"/>
          <w:kern w:val="0"/>
          <w:sz w:val="32"/>
          <w:szCs w:val="32"/>
          <w14:ligatures w14:val="none"/>
        </w:rPr>
        <w:t>东莞银行积存金业务风险揭示书</w:t>
      </w:r>
    </w:p>
    <w:p>
      <w:pPr>
        <w:tabs>
          <w:tab w:val="center" w:pos="4153"/>
          <w:tab w:val="left" w:pos="5910"/>
        </w:tabs>
        <w:jc w:val="center"/>
        <w:rPr>
          <w:rFonts w:hint="eastAsia" w:ascii="仿宋" w:hAnsi="仿宋" w:eastAsia="仿宋" w:cs="Times New Roman"/>
          <w:b/>
          <w:bCs/>
          <w:sz w:val="24"/>
          <w:szCs w:val="24"/>
          <w:highlight w:val="none"/>
          <w14:ligatures w14:val="none"/>
        </w:rPr>
      </w:pPr>
      <w:r>
        <w:rPr>
          <w:rFonts w:hint="eastAsia" w:ascii="仿宋" w:hAnsi="仿宋" w:eastAsia="仿宋" w:cs="Times New Roman"/>
          <w:b/>
          <w:bCs/>
          <w:sz w:val="24"/>
          <w:szCs w:val="24"/>
          <w:highlight w:val="none"/>
          <w14:ligatures w14:val="none"/>
        </w:rPr>
        <w:t>（2</w:t>
      </w:r>
      <w:r>
        <w:rPr>
          <w:rFonts w:ascii="仿宋" w:hAnsi="仿宋" w:eastAsia="仿宋" w:cs="Times New Roman"/>
          <w:b/>
          <w:bCs/>
          <w:sz w:val="24"/>
          <w:szCs w:val="24"/>
          <w:highlight w:val="none"/>
          <w14:ligatures w14:val="none"/>
        </w:rPr>
        <w:t>02</w:t>
      </w:r>
      <w:r>
        <w:rPr>
          <w:rFonts w:hint="eastAsia" w:ascii="仿宋" w:hAnsi="仿宋" w:eastAsia="仿宋" w:cs="Times New Roman"/>
          <w:b/>
          <w:bCs/>
          <w:sz w:val="24"/>
          <w:szCs w:val="24"/>
          <w:highlight w:val="none"/>
          <w:lang w:val="en-US" w:eastAsia="zh-CN"/>
          <w14:ligatures w14:val="none"/>
        </w:rPr>
        <w:t>5</w:t>
      </w:r>
      <w:bookmarkStart w:id="0" w:name="_GoBack"/>
      <w:bookmarkEnd w:id="0"/>
      <w:r>
        <w:rPr>
          <w:rFonts w:hint="eastAsia" w:ascii="仿宋" w:hAnsi="仿宋" w:eastAsia="仿宋" w:cs="Times New Roman"/>
          <w:b/>
          <w:bCs/>
          <w:sz w:val="24"/>
          <w:szCs w:val="24"/>
          <w:highlight w:val="none"/>
          <w14:ligatures w14:val="none"/>
        </w:rPr>
        <w:t>年，1</w:t>
      </w:r>
      <w:r>
        <w:rPr>
          <w:rFonts w:ascii="仿宋" w:hAnsi="仿宋" w:eastAsia="仿宋" w:cs="Times New Roman"/>
          <w:b/>
          <w:bCs/>
          <w:sz w:val="24"/>
          <w:szCs w:val="24"/>
          <w:highlight w:val="none"/>
          <w14:ligatures w14:val="none"/>
        </w:rPr>
        <w:t>.0</w:t>
      </w:r>
      <w:r>
        <w:rPr>
          <w:rFonts w:hint="eastAsia" w:ascii="仿宋" w:hAnsi="仿宋" w:eastAsia="仿宋" w:cs="Times New Roman"/>
          <w:b/>
          <w:bCs/>
          <w:sz w:val="24"/>
          <w:szCs w:val="24"/>
          <w:highlight w:val="none"/>
          <w14:ligatures w14:val="none"/>
        </w:rPr>
        <w:t>版）</w:t>
      </w:r>
    </w:p>
    <w:p>
      <w:pPr>
        <w:tabs>
          <w:tab w:val="center" w:pos="4153"/>
          <w:tab w:val="left" w:pos="5910"/>
        </w:tabs>
        <w:jc w:val="center"/>
        <w:rPr>
          <w:rFonts w:hint="eastAsia" w:ascii="仿宋" w:hAnsi="仿宋" w:eastAsia="仿宋" w:cs="Times New Roman"/>
          <w:b/>
          <w:bCs/>
          <w:sz w:val="24"/>
          <w:szCs w:val="24"/>
          <w:highlight w:val="none"/>
          <w14:ligatures w14:val="none"/>
        </w:rPr>
      </w:pPr>
    </w:p>
    <w:p>
      <w:pPr>
        <w:tabs>
          <w:tab w:val="center" w:pos="4153"/>
          <w:tab w:val="left" w:pos="5910"/>
        </w:tabs>
        <w:jc w:val="center"/>
        <w:rPr>
          <w:rFonts w:hint="eastAsia" w:ascii="仿宋" w:hAnsi="仿宋" w:eastAsia="仿宋" w:cs="Times New Roman"/>
          <w:b/>
          <w:bCs/>
          <w:sz w:val="24"/>
          <w:szCs w:val="24"/>
          <w:highlight w:val="none"/>
          <w14:ligatures w14:val="none"/>
        </w:rPr>
      </w:pPr>
    </w:p>
    <w:p>
      <w:pPr>
        <w:widowControl/>
        <w:spacing w:line="360" w:lineRule="auto"/>
        <w:rPr>
          <w:rFonts w:hint="eastAsia" w:ascii="仿宋" w:hAnsi="仿宋" w:eastAsia="仿宋" w:cs="仿宋"/>
          <w:b/>
          <w:bCs/>
          <w:color w:val="000000"/>
          <w:kern w:val="0"/>
          <w:sz w:val="24"/>
          <w:szCs w:val="24"/>
          <w:lang w:val="en-US" w:eastAsia="zh-CN"/>
          <w14:ligatures w14:val="none"/>
        </w:rPr>
      </w:pPr>
      <w:r>
        <w:rPr>
          <w:rFonts w:hint="eastAsia" w:ascii="仿宋" w:hAnsi="仿宋" w:eastAsia="仿宋" w:cs="仿宋"/>
          <w:b/>
          <w:bCs/>
          <w:color w:val="000000"/>
          <w:kern w:val="0"/>
          <w:sz w:val="24"/>
          <w:szCs w:val="24"/>
          <w14:ligatures w14:val="none"/>
        </w:rPr>
        <w:t>甲方：</w:t>
      </w:r>
      <w:r>
        <w:rPr>
          <w:rFonts w:hint="eastAsia" w:ascii="仿宋" w:hAnsi="仿宋" w:eastAsia="仿宋" w:cs="仿宋"/>
          <w:b/>
          <w:bCs/>
          <w:color w:val="000000"/>
          <w:kern w:val="0"/>
          <w:sz w:val="24"/>
          <w:szCs w:val="24"/>
          <w:lang w:val="en-US" w:eastAsia="zh-CN"/>
          <w14:ligatures w14:val="none"/>
        </w:rPr>
        <w:t>客户（以下简称“您”）</w:t>
      </w:r>
    </w:p>
    <w:p>
      <w:pPr>
        <w:widowControl/>
        <w:spacing w:line="360" w:lineRule="auto"/>
        <w:rPr>
          <w:rFonts w:ascii="Times New Roman" w:hAnsi="Times New Roman" w:eastAsia="宋体" w:cs="Times New Roman"/>
          <w:kern w:val="0"/>
          <w:sz w:val="20"/>
          <w:szCs w:val="20"/>
          <w14:ligatures w14:val="none"/>
        </w:rPr>
      </w:pPr>
      <w:r>
        <w:rPr>
          <w:rFonts w:hint="eastAsia" w:ascii="仿宋" w:hAnsi="仿宋" w:eastAsia="仿宋" w:cs="仿宋"/>
          <w:b/>
          <w:bCs/>
          <w:color w:val="000000"/>
          <w:kern w:val="0"/>
          <w:sz w:val="24"/>
          <w:szCs w:val="24"/>
          <w14:ligatures w14:val="none"/>
        </w:rPr>
        <w:t>乙方：</w:t>
      </w:r>
      <w:r>
        <w:rPr>
          <w:rFonts w:hint="eastAsia" w:ascii="仿宋" w:hAnsi="仿宋" w:eastAsia="仿宋" w:cs="仿宋"/>
          <w:b/>
          <w:bCs/>
          <w:color w:val="000000"/>
          <w:kern w:val="0"/>
          <w:sz w:val="24"/>
          <w:szCs w:val="24"/>
          <w:lang w:val="en-US" w:eastAsia="zh-CN"/>
          <w14:ligatures w14:val="none"/>
        </w:rPr>
        <w:t>东莞银行</w:t>
      </w:r>
      <w:r>
        <w:rPr>
          <w:rFonts w:hint="eastAsia" w:ascii="仿宋" w:hAnsi="仿宋" w:eastAsia="仿宋" w:cs="仿宋"/>
          <w:b/>
          <w:bCs/>
          <w:color w:val="000000"/>
          <w:kern w:val="0"/>
          <w:sz w:val="24"/>
          <w:szCs w:val="24"/>
          <w14:ligatures w14:val="none"/>
        </w:rPr>
        <w:t>股份有限公司</w:t>
      </w:r>
      <w:r>
        <w:rPr>
          <w:rFonts w:hint="eastAsia" w:ascii="仿宋" w:hAnsi="仿宋" w:eastAsia="仿宋" w:cs="仿宋"/>
          <w:b/>
          <w:bCs/>
          <w:color w:val="000000"/>
          <w:kern w:val="0"/>
          <w:sz w:val="24"/>
          <w:szCs w:val="24"/>
          <w:lang w:eastAsia="zh-CN"/>
          <w14:ligatures w14:val="none"/>
        </w:rPr>
        <w:t>（</w:t>
      </w:r>
      <w:r>
        <w:rPr>
          <w:rFonts w:hint="eastAsia" w:ascii="仿宋" w:hAnsi="仿宋" w:eastAsia="仿宋" w:cs="仿宋"/>
          <w:b/>
          <w:bCs/>
          <w:color w:val="000000"/>
          <w:kern w:val="0"/>
          <w:sz w:val="24"/>
          <w:szCs w:val="24"/>
          <w:lang w:val="en-US" w:eastAsia="zh-CN"/>
          <w14:ligatures w14:val="none"/>
        </w:rPr>
        <w:t>以下简称“东莞银行”</w:t>
      </w:r>
      <w:r>
        <w:rPr>
          <w:rFonts w:hint="eastAsia" w:ascii="仿宋" w:hAnsi="仿宋" w:eastAsia="仿宋" w:cs="仿宋"/>
          <w:b/>
          <w:bCs/>
          <w:color w:val="000000"/>
          <w:kern w:val="0"/>
          <w:sz w:val="24"/>
          <w:szCs w:val="24"/>
          <w:lang w:eastAsia="zh-CN"/>
          <w14:ligatures w14:val="none"/>
        </w:rPr>
        <w:t>）</w:t>
      </w:r>
      <w:r>
        <w:rPr>
          <w:rFonts w:hint="eastAsia" w:ascii="彩虹粗仿宋" w:hAnsi="Times New Roman" w:eastAsia="彩虹粗仿宋" w:cs="Times New Roman"/>
          <w:b/>
          <w:bCs/>
          <w:kern w:val="0"/>
          <w:sz w:val="24"/>
          <w:szCs w:val="24"/>
          <w14:ligatures w14:val="none"/>
        </w:rPr>
        <w:br w:type="textWrapping"/>
      </w:r>
    </w:p>
    <w:p>
      <w:pPr>
        <w:widowControl/>
        <w:spacing w:line="360" w:lineRule="auto"/>
        <w:rPr>
          <w:rFonts w:ascii="仿宋" w:hAnsi="仿宋" w:eastAsia="仿宋" w:cs="Times New Roman"/>
          <w:kern w:val="0"/>
          <w:szCs w:val="21"/>
          <w14:ligatures w14:val="none"/>
        </w:rPr>
      </w:pPr>
      <w:r>
        <w:rPr>
          <w:rFonts w:hint="eastAsia" w:ascii="仿宋" w:hAnsi="仿宋" w:eastAsia="仿宋" w:cs="Times New Roman"/>
          <w:b/>
          <w:bCs/>
          <w:kern w:val="0"/>
          <w:sz w:val="24"/>
          <w:szCs w:val="24"/>
          <w14:ligatures w14:val="none"/>
        </w:rPr>
        <w:t>尊敬的客户：</w:t>
      </w:r>
    </w:p>
    <w:p>
      <w:pPr>
        <w:widowControl/>
        <w:spacing w:line="360" w:lineRule="auto"/>
        <w:ind w:firstLine="440"/>
        <w:jc w:val="left"/>
        <w:rPr>
          <w:rFonts w:hint="eastAsia" w:ascii="仿宋" w:hAnsi="仿宋" w:eastAsia="仿宋" w:cs="宋体"/>
          <w:kern w:val="0"/>
          <w:sz w:val="22"/>
          <w14:ligatures w14:val="none"/>
        </w:rPr>
      </w:pPr>
      <w:r>
        <w:rPr>
          <w:rFonts w:hint="eastAsia" w:ascii="仿宋" w:hAnsi="仿宋" w:eastAsia="仿宋" w:cs="宋体"/>
          <w:kern w:val="0"/>
          <w:sz w:val="24"/>
          <w:szCs w:val="24"/>
          <w:lang w:val="en-US" w:eastAsia="zh-CN"/>
          <w14:ligatures w14:val="none"/>
        </w:rPr>
        <w:t>您在</w:t>
      </w:r>
      <w:r>
        <w:rPr>
          <w:rFonts w:hint="eastAsia" w:ascii="仿宋" w:hAnsi="仿宋" w:eastAsia="仿宋" w:cs="宋体"/>
          <w:kern w:val="0"/>
          <w:sz w:val="24"/>
          <w:szCs w:val="24"/>
          <w14:ligatures w14:val="none"/>
        </w:rPr>
        <w:t>积存金</w:t>
      </w:r>
      <w:r>
        <w:rPr>
          <w:rFonts w:hint="eastAsia" w:ascii="仿宋" w:hAnsi="仿宋" w:eastAsia="仿宋" w:cs="宋体"/>
          <w:kern w:val="0"/>
          <w:sz w:val="24"/>
          <w:szCs w:val="24"/>
          <w:lang w:val="en-US" w:eastAsia="zh-CN"/>
          <w14:ligatures w14:val="none"/>
        </w:rPr>
        <w:t>业务</w:t>
      </w:r>
      <w:r>
        <w:rPr>
          <w:rFonts w:hint="eastAsia" w:ascii="仿宋" w:hAnsi="仿宋" w:eastAsia="仿宋" w:cs="宋体"/>
          <w:kern w:val="0"/>
          <w:sz w:val="24"/>
          <w:szCs w:val="24"/>
          <w14:ligatures w14:val="none"/>
        </w:rPr>
        <w:t>投资存续期间，可能会面临多种风险因素，根据国家相关监管制度规定，</w:t>
      </w:r>
      <w:r>
        <w:rPr>
          <w:rFonts w:hint="eastAsia" w:ascii="仿宋" w:hAnsi="仿宋" w:eastAsia="仿宋" w:cs="宋体"/>
          <w:kern w:val="0"/>
          <w:sz w:val="24"/>
          <w:szCs w:val="24"/>
          <w:lang w:val="en-US" w:eastAsia="zh-CN"/>
          <w14:ligatures w14:val="none"/>
        </w:rPr>
        <w:t>我行</w:t>
      </w:r>
      <w:r>
        <w:rPr>
          <w:rFonts w:hint="eastAsia" w:ascii="仿宋" w:hAnsi="仿宋" w:eastAsia="仿宋" w:cs="宋体"/>
          <w:kern w:val="0"/>
          <w:sz w:val="24"/>
          <w:szCs w:val="24"/>
          <w14:ligatures w14:val="none"/>
        </w:rPr>
        <w:t>郑重向您提示：</w:t>
      </w:r>
    </w:p>
    <w:p>
      <w:pPr>
        <w:widowControl/>
        <w:spacing w:line="360" w:lineRule="auto"/>
        <w:ind w:firstLine="440"/>
        <w:jc w:val="left"/>
        <w:rPr>
          <w:rFonts w:hint="eastAsia" w:ascii="仿宋" w:hAnsi="仿宋" w:eastAsia="仿宋" w:cs="宋体"/>
          <w:b/>
          <w:bCs/>
          <w:kern w:val="0"/>
          <w:sz w:val="22"/>
          <w14:ligatures w14:val="none"/>
        </w:rPr>
      </w:pPr>
      <w:r>
        <w:rPr>
          <w:rFonts w:hint="eastAsia" w:ascii="仿宋" w:hAnsi="仿宋" w:eastAsia="仿宋" w:cs="宋体"/>
          <w:b/>
          <w:bCs/>
          <w:kern w:val="0"/>
          <w:sz w:val="24"/>
          <w:szCs w:val="24"/>
          <w14:ligatures w14:val="none"/>
        </w:rPr>
        <w:t>积存金投资有一定风险，您应充分认识投资风险，谨慎投资。在投资本业务之前，您应确保自己完全了解该项投资的性质和所涉及的风险，详细了解与审慎评估积存金产品特性等基本情况。您应随时关注本业务的信息披露情况，及时获取相关信息。</w:t>
      </w:r>
    </w:p>
    <w:p>
      <w:pPr>
        <w:widowControl/>
        <w:spacing w:line="360" w:lineRule="auto"/>
        <w:ind w:firstLine="442"/>
        <w:jc w:val="left"/>
        <w:rPr>
          <w:rFonts w:hint="eastAsia" w:ascii="仿宋" w:hAnsi="仿宋" w:eastAsia="仿宋" w:cs="宋体"/>
          <w:b/>
          <w:bCs/>
          <w:kern w:val="0"/>
          <w:sz w:val="22"/>
          <w14:ligatures w14:val="none"/>
        </w:rPr>
      </w:pPr>
      <w:r>
        <w:rPr>
          <w:rFonts w:hint="eastAsia" w:ascii="仿宋" w:hAnsi="仿宋" w:eastAsia="仿宋" w:cs="宋体"/>
          <w:b/>
          <w:bCs/>
          <w:kern w:val="0"/>
          <w:sz w:val="24"/>
          <w:szCs w:val="24"/>
          <w14:ligatures w14:val="none"/>
        </w:rPr>
        <w:t>您应综合考虑自身风险承受能力，在慎重考虑后自行决定是否投资积存金业务。如影响您风险承受能力的因素发生变化，请及时重新完成风险承受能力评估。</w:t>
      </w:r>
    </w:p>
    <w:p>
      <w:pPr>
        <w:widowControl/>
        <w:spacing w:line="360" w:lineRule="auto"/>
        <w:ind w:firstLine="440"/>
        <w:rPr>
          <w:rFonts w:ascii="仿宋" w:hAnsi="仿宋" w:eastAsia="仿宋" w:cs="Times New Roman"/>
          <w:b/>
          <w:bCs/>
          <w:kern w:val="0"/>
          <w:szCs w:val="21"/>
          <w14:ligatures w14:val="none"/>
        </w:rPr>
      </w:pPr>
      <w:r>
        <w:rPr>
          <w:rFonts w:hint="eastAsia" w:ascii="仿宋" w:hAnsi="仿宋" w:eastAsia="仿宋" w:cs="Times New Roman"/>
          <w:b/>
          <w:bCs/>
          <w:kern w:val="0"/>
          <w:sz w:val="24"/>
          <w:szCs w:val="24"/>
          <w14:ligatures w14:val="none"/>
        </w:rPr>
        <w:t>本业务</w:t>
      </w:r>
      <w:r>
        <w:rPr>
          <w:rFonts w:hint="eastAsia" w:ascii="仿宋" w:hAnsi="仿宋" w:eastAsia="仿宋" w:cs="Times New Roman"/>
          <w:b/>
          <w:bCs/>
          <w:kern w:val="0"/>
          <w:sz w:val="24"/>
          <w:szCs w:val="24"/>
          <w:lang w:eastAsia="zh-CN"/>
          <w14:ligatures w14:val="none"/>
        </w:rPr>
        <w:t>属于</w:t>
      </w:r>
      <w:r>
        <w:rPr>
          <w:rFonts w:hint="eastAsia" w:ascii="仿宋" w:hAnsi="仿宋" w:eastAsia="仿宋" w:cs="Times New Roman"/>
          <w:b/>
          <w:bCs/>
          <w:kern w:val="0"/>
          <w:sz w:val="24"/>
          <w:szCs w:val="24"/>
          <w14:ligatures w14:val="none"/>
        </w:rPr>
        <w:t>贵金属类产品，东莞银行不保证您的本金和收益，本业务过往业绩不代表其未来表现，不等于实际收益，投资须谨慎。受国际国内各种经济、政治因素以及各种突发事件的影响，黄金价格可能会在短时间内发生剧烈的波动，黄金价格也可能在较长时段内出现趋势性的上涨或者趋势性的下跌，市场流动性也可能出现巨大变化。最不利情况下，投资本金可能损失较大。此外，您不得使用贷款、发行债券等方式筹集的非自有资金投资本业务。积存金风险等级为“中风险”，您可至东莞银行官网（www.dongguanbank.cn）产品信息查询平台查看。</w:t>
      </w:r>
    </w:p>
    <w:p>
      <w:pPr>
        <w:widowControl/>
        <w:spacing w:line="360" w:lineRule="auto"/>
        <w:ind w:firstLine="442"/>
        <w:rPr>
          <w:rFonts w:ascii="仿宋" w:hAnsi="仿宋" w:eastAsia="仿宋" w:cs="Times New Roman"/>
          <w:b/>
          <w:bCs/>
          <w:kern w:val="0"/>
          <w:szCs w:val="21"/>
          <w14:ligatures w14:val="none"/>
        </w:rPr>
      </w:pPr>
      <w:r>
        <w:rPr>
          <w:rFonts w:hint="eastAsia" w:ascii="仿宋" w:hAnsi="仿宋" w:eastAsia="仿宋" w:cs="Times New Roman"/>
          <w:b/>
          <w:bCs/>
          <w:color w:val="000000"/>
          <w:kern w:val="0"/>
          <w:sz w:val="24"/>
          <w:szCs w:val="24"/>
          <w14:ligatures w14:val="none"/>
        </w:rPr>
        <w:t>以下风险揭示内容请投资者详细阅读，在充分了解并清楚知晓本业务蕴含风险的基础上，通过自身判断自主参与投资，并自愿承担本业务相关投资风险：</w:t>
      </w:r>
    </w:p>
    <w:p>
      <w:pPr>
        <w:widowControl/>
        <w:spacing w:line="360" w:lineRule="auto"/>
        <w:ind w:firstLine="440"/>
        <w:rPr>
          <w:rFonts w:hint="eastAsia" w:ascii="仿宋" w:hAnsi="仿宋" w:eastAsia="仿宋" w:cs="宋体"/>
          <w:b/>
          <w:bCs/>
          <w:kern w:val="0"/>
          <w:sz w:val="22"/>
          <w14:ligatures w14:val="none"/>
        </w:rPr>
      </w:pPr>
      <w:r>
        <w:rPr>
          <w:rFonts w:hint="eastAsia" w:ascii="仿宋" w:hAnsi="仿宋" w:eastAsia="仿宋" w:cs="宋体"/>
          <w:b/>
          <w:bCs/>
          <w:color w:val="000000"/>
          <w:kern w:val="0"/>
          <w:sz w:val="24"/>
          <w:szCs w:val="24"/>
          <w:lang w:val="en-US" w:eastAsia="zh-CN"/>
          <w14:ligatures w14:val="none"/>
        </w:rPr>
        <w:t>积存金</w:t>
      </w:r>
      <w:r>
        <w:rPr>
          <w:rFonts w:hint="eastAsia" w:ascii="仿宋" w:hAnsi="仿宋" w:eastAsia="仿宋" w:cs="宋体"/>
          <w:b/>
          <w:bCs/>
          <w:color w:val="000000"/>
          <w:kern w:val="0"/>
          <w:sz w:val="24"/>
          <w:szCs w:val="24"/>
          <w14:ligatures w14:val="none"/>
        </w:rPr>
        <w:t>业务的主要风险列示如下：</w:t>
      </w:r>
    </w:p>
    <w:p>
      <w:pPr>
        <w:widowControl/>
        <w:spacing w:line="360" w:lineRule="auto"/>
        <w:ind w:firstLine="482" w:firstLineChars="200"/>
        <w:jc w:val="left"/>
        <w:rPr>
          <w:rFonts w:hint="eastAsia" w:ascii="仿宋" w:hAnsi="仿宋" w:eastAsia="仿宋" w:cs="宋体"/>
          <w:b/>
          <w:bCs/>
          <w:kern w:val="0"/>
          <w:sz w:val="22"/>
          <w14:ligatures w14:val="none"/>
        </w:rPr>
      </w:pPr>
      <w:r>
        <w:rPr>
          <w:rFonts w:hint="eastAsia" w:ascii="仿宋" w:hAnsi="仿宋" w:eastAsia="仿宋" w:cs="宋体"/>
          <w:b/>
          <w:bCs/>
          <w:kern w:val="0"/>
          <w:sz w:val="24"/>
          <w:szCs w:val="24"/>
          <w14:ligatures w14:val="none"/>
        </w:rPr>
        <w:t>政策风险：本业务是根据现有国家宏观政策、法律法规和监管的相关规定而开展的，如果相关的国家宏观政策、法律法规或者监管规定变动而导致本业务整改、暂停</w:t>
      </w:r>
      <w:r>
        <w:rPr>
          <w:rFonts w:hint="eastAsia" w:ascii="仿宋" w:hAnsi="仿宋" w:eastAsia="仿宋" w:cs="宋体"/>
          <w:b/>
          <w:bCs/>
          <w:kern w:val="0"/>
          <w:sz w:val="24"/>
          <w:szCs w:val="24"/>
          <w:lang w:eastAsia="zh-CN"/>
          <w14:ligatures w14:val="none"/>
        </w:rPr>
        <w:t>，甚至</w:t>
      </w:r>
      <w:r>
        <w:rPr>
          <w:rFonts w:hint="eastAsia" w:ascii="仿宋" w:hAnsi="仿宋" w:eastAsia="仿宋" w:cs="宋体"/>
          <w:b/>
          <w:bCs/>
          <w:kern w:val="0"/>
          <w:sz w:val="24"/>
          <w:szCs w:val="24"/>
          <w14:ligatures w14:val="none"/>
        </w:rPr>
        <w:t>终止，将影响到正常办理本业务。</w:t>
      </w:r>
    </w:p>
    <w:p>
      <w:pPr>
        <w:widowControl/>
        <w:spacing w:line="360" w:lineRule="auto"/>
        <w:ind w:firstLine="482" w:firstLineChars="200"/>
        <w:jc w:val="left"/>
        <w:rPr>
          <w:rFonts w:hint="eastAsia" w:ascii="仿宋" w:hAnsi="仿宋" w:eastAsia="仿宋" w:cs="宋体"/>
          <w:b/>
          <w:bCs/>
          <w:kern w:val="0"/>
          <w:sz w:val="22"/>
          <w14:ligatures w14:val="none"/>
        </w:rPr>
      </w:pPr>
      <w:r>
        <w:rPr>
          <w:rFonts w:hint="eastAsia" w:ascii="仿宋" w:hAnsi="仿宋" w:eastAsia="仿宋" w:cs="宋体"/>
          <w:b/>
          <w:bCs/>
          <w:kern w:val="0"/>
          <w:sz w:val="24"/>
          <w:szCs w:val="24"/>
          <w14:ligatures w14:val="none"/>
        </w:rPr>
        <w:t>价格风险：本业务报价基于国际及国内黄金价格走势、交易头寸情况、市场流动性以及人民币汇率等综合因素，因此国际及国内黄金价格、交易头寸、市场流动性、人民币汇率等因素的波动均将造成积存金价格波动，可能引起损失。</w:t>
      </w:r>
    </w:p>
    <w:p>
      <w:pPr>
        <w:widowControl/>
        <w:spacing w:line="360" w:lineRule="auto"/>
        <w:ind w:firstLine="482" w:firstLineChars="200"/>
        <w:jc w:val="left"/>
        <w:rPr>
          <w:rFonts w:hint="eastAsia" w:ascii="仿宋" w:hAnsi="仿宋" w:eastAsia="仿宋" w:cs="宋体"/>
          <w:b/>
          <w:bCs/>
          <w:kern w:val="0"/>
          <w:sz w:val="22"/>
          <w14:ligatures w14:val="none"/>
        </w:rPr>
      </w:pPr>
      <w:r>
        <w:rPr>
          <w:rFonts w:hint="eastAsia" w:ascii="仿宋" w:hAnsi="仿宋" w:eastAsia="仿宋" w:cs="宋体"/>
          <w:b/>
          <w:bCs/>
          <w:kern w:val="0"/>
          <w:sz w:val="24"/>
          <w:szCs w:val="24"/>
          <w14:ligatures w14:val="none"/>
        </w:rPr>
        <w:t>操作风险：本业务需要通过</w:t>
      </w:r>
      <w:r>
        <w:rPr>
          <w:rFonts w:hint="eastAsia" w:ascii="仿宋" w:hAnsi="仿宋" w:eastAsia="仿宋" w:cs="宋体"/>
          <w:b/>
          <w:bCs/>
          <w:kern w:val="0"/>
          <w:sz w:val="24"/>
          <w:szCs w:val="24"/>
          <w:lang w:val="en-US" w:eastAsia="zh-CN"/>
          <w14:ligatures w14:val="none"/>
        </w:rPr>
        <w:t>我行</w:t>
      </w:r>
      <w:r>
        <w:rPr>
          <w:rFonts w:hint="eastAsia" w:ascii="仿宋" w:hAnsi="仿宋" w:eastAsia="仿宋" w:cs="宋体"/>
          <w:b/>
          <w:bCs/>
          <w:kern w:val="0"/>
          <w:sz w:val="24"/>
          <w:szCs w:val="24"/>
          <w14:ligatures w14:val="none"/>
        </w:rPr>
        <w:t>业务系统进行办理，在办理过程中可能因您自身的操作失误、操作不当等原因引起</w:t>
      </w:r>
      <w:r>
        <w:rPr>
          <w:rFonts w:hint="eastAsia" w:ascii="仿宋" w:hAnsi="仿宋" w:eastAsia="仿宋" w:cs="宋体"/>
          <w:b/>
          <w:bCs/>
          <w:kern w:val="0"/>
          <w:sz w:val="24"/>
          <w:szCs w:val="24"/>
          <w:lang w:val="en-US" w:eastAsia="zh-CN"/>
          <w14:ligatures w14:val="none"/>
        </w:rPr>
        <w:t>资金</w:t>
      </w:r>
      <w:r>
        <w:rPr>
          <w:rFonts w:hint="eastAsia" w:ascii="仿宋" w:hAnsi="仿宋" w:eastAsia="仿宋" w:cs="宋体"/>
          <w:b/>
          <w:bCs/>
          <w:kern w:val="0"/>
          <w:sz w:val="24"/>
          <w:szCs w:val="24"/>
          <w14:ligatures w14:val="none"/>
        </w:rPr>
        <w:t>损失。</w:t>
      </w:r>
    </w:p>
    <w:p>
      <w:pPr>
        <w:widowControl/>
        <w:spacing w:line="360" w:lineRule="auto"/>
        <w:ind w:firstLine="482" w:firstLineChars="200"/>
        <w:jc w:val="left"/>
        <w:rPr>
          <w:rFonts w:hint="eastAsia" w:ascii="仿宋" w:hAnsi="仿宋" w:eastAsia="仿宋" w:cs="宋体"/>
          <w:b/>
          <w:bCs/>
          <w:kern w:val="0"/>
          <w:sz w:val="22"/>
          <w14:ligatures w14:val="none"/>
        </w:rPr>
      </w:pPr>
      <w:r>
        <w:rPr>
          <w:rFonts w:hint="eastAsia" w:ascii="仿宋" w:hAnsi="仿宋" w:eastAsia="仿宋" w:cs="宋体"/>
          <w:b/>
          <w:bCs/>
          <w:kern w:val="0"/>
          <w:sz w:val="24"/>
          <w:szCs w:val="24"/>
          <w14:ligatures w14:val="none"/>
        </w:rPr>
        <w:t>流动性风险：本业务受国际及国内市场黄金流动性以及本业务交易时间设定的影响，若在国际及国内市场黄金流动性较差、本业务交易非活跃时点或者本业务暂停时点进行交易，将有可能遇到</w:t>
      </w:r>
      <w:r>
        <w:rPr>
          <w:rFonts w:hint="eastAsia" w:ascii="仿宋" w:hAnsi="仿宋" w:eastAsia="仿宋" w:cs="宋体"/>
          <w:b/>
          <w:bCs/>
          <w:kern w:val="0"/>
          <w:sz w:val="24"/>
          <w:szCs w:val="24"/>
          <w:lang w:val="en-US" w:eastAsia="zh-CN"/>
          <w14:ligatures w14:val="none"/>
        </w:rPr>
        <w:t>买入卖出价格差距</w:t>
      </w:r>
      <w:r>
        <w:rPr>
          <w:rFonts w:hint="eastAsia" w:ascii="仿宋" w:hAnsi="仿宋" w:eastAsia="仿宋" w:cs="宋体"/>
          <w:b/>
          <w:bCs/>
          <w:kern w:val="0"/>
          <w:sz w:val="24"/>
          <w:szCs w:val="24"/>
          <w14:ligatures w14:val="none"/>
        </w:rPr>
        <w:t>扩大甚至不能交易。</w:t>
      </w:r>
    </w:p>
    <w:p>
      <w:pPr>
        <w:widowControl/>
        <w:spacing w:line="360" w:lineRule="auto"/>
        <w:ind w:firstLine="482" w:firstLineChars="200"/>
        <w:jc w:val="left"/>
        <w:rPr>
          <w:rFonts w:hint="eastAsia" w:ascii="仿宋" w:hAnsi="仿宋" w:eastAsia="仿宋" w:cs="宋体"/>
          <w:b/>
          <w:bCs/>
          <w:kern w:val="0"/>
          <w:sz w:val="22"/>
          <w14:ligatures w14:val="none"/>
        </w:rPr>
      </w:pPr>
      <w:r>
        <w:rPr>
          <w:rFonts w:hint="eastAsia" w:ascii="仿宋" w:hAnsi="仿宋" w:eastAsia="仿宋" w:cs="宋体"/>
          <w:b/>
          <w:bCs/>
          <w:kern w:val="0"/>
          <w:sz w:val="24"/>
          <w:szCs w:val="24"/>
          <w14:ligatures w14:val="none"/>
        </w:rPr>
        <w:t>系统风险：受通讯故障、非我行原因</w:t>
      </w:r>
      <w:r>
        <w:rPr>
          <w:rFonts w:hint="eastAsia" w:ascii="仿宋" w:hAnsi="仿宋" w:eastAsia="仿宋" w:cs="宋体"/>
          <w:b/>
          <w:bCs/>
          <w:kern w:val="0"/>
          <w:sz w:val="24"/>
          <w:szCs w:val="24"/>
          <w:lang w:val="en-US" w:eastAsia="zh-CN"/>
          <w14:ligatures w14:val="none"/>
        </w:rPr>
        <w:t>导致</w:t>
      </w:r>
      <w:r>
        <w:rPr>
          <w:rFonts w:hint="eastAsia" w:ascii="仿宋" w:hAnsi="仿宋" w:eastAsia="仿宋" w:cs="宋体"/>
          <w:b/>
          <w:bCs/>
          <w:kern w:val="0"/>
          <w:sz w:val="24"/>
          <w:szCs w:val="24"/>
          <w14:ligatures w14:val="none"/>
        </w:rPr>
        <w:t xml:space="preserve">的系统故障、电力中断等意外事件影响，可能导致无法正常办理本业务。 </w:t>
      </w:r>
    </w:p>
    <w:p>
      <w:pPr>
        <w:widowControl/>
        <w:spacing w:line="360" w:lineRule="auto"/>
        <w:ind w:firstLine="482" w:firstLineChars="200"/>
        <w:jc w:val="left"/>
        <w:rPr>
          <w:rFonts w:hint="eastAsia" w:ascii="仿宋" w:hAnsi="仿宋" w:eastAsia="仿宋" w:cs="宋体"/>
          <w:b/>
          <w:bCs/>
          <w:kern w:val="0"/>
          <w:sz w:val="22"/>
          <w14:ligatures w14:val="none"/>
        </w:rPr>
      </w:pPr>
      <w:r>
        <w:rPr>
          <w:rFonts w:hint="eastAsia" w:ascii="仿宋" w:hAnsi="仿宋" w:eastAsia="仿宋" w:cs="宋体"/>
          <w:b/>
          <w:bCs/>
          <w:kern w:val="0"/>
          <w:sz w:val="24"/>
          <w:szCs w:val="24"/>
          <w14:ligatures w14:val="none"/>
        </w:rPr>
        <w:t>不可抗力风险：自然灾害、战争或者其他国际及国内各种政治、经济突发事件等不可抗力因素的出现，将</w:t>
      </w:r>
      <w:r>
        <w:rPr>
          <w:rFonts w:hint="eastAsia" w:ascii="仿宋" w:hAnsi="仿宋" w:eastAsia="仿宋" w:cs="宋体"/>
          <w:b/>
          <w:bCs/>
          <w:kern w:val="0"/>
          <w:sz w:val="24"/>
          <w:szCs w:val="24"/>
          <w:lang w:val="en-US" w:eastAsia="zh-CN"/>
          <w14:ligatures w14:val="none"/>
        </w:rPr>
        <w:t>可能</w:t>
      </w:r>
      <w:r>
        <w:rPr>
          <w:rFonts w:hint="eastAsia" w:ascii="仿宋" w:hAnsi="仿宋" w:eastAsia="仿宋" w:cs="宋体"/>
          <w:b/>
          <w:bCs/>
          <w:kern w:val="0"/>
          <w:sz w:val="24"/>
          <w:szCs w:val="24"/>
          <w14:ligatures w14:val="none"/>
        </w:rPr>
        <w:t>严重影响本业务正常运行。</w:t>
      </w:r>
    </w:p>
    <w:p>
      <w:pPr>
        <w:widowControl/>
        <w:spacing w:line="360" w:lineRule="auto"/>
        <w:ind w:firstLine="440"/>
        <w:rPr>
          <w:rFonts w:ascii="仿宋" w:hAnsi="仿宋" w:eastAsia="仿宋" w:cs="Times New Roman"/>
          <w:kern w:val="0"/>
          <w:szCs w:val="21"/>
          <w14:ligatures w14:val="none"/>
        </w:rPr>
      </w:pPr>
    </w:p>
    <w:p>
      <w:pPr>
        <w:widowControl/>
        <w:spacing w:line="360" w:lineRule="auto"/>
        <w:ind w:firstLine="440"/>
        <w:rPr>
          <w:rFonts w:ascii="仿宋" w:hAnsi="仿宋" w:eastAsia="仿宋" w:cs="Times New Roman"/>
          <w:kern w:val="0"/>
          <w:szCs w:val="21"/>
          <w14:ligatures w14:val="none"/>
        </w:rPr>
      </w:pPr>
      <w:r>
        <w:rPr>
          <w:rFonts w:hint="eastAsia" w:ascii="仿宋" w:hAnsi="仿宋" w:eastAsia="仿宋" w:cs="Times New Roman"/>
          <w:kern w:val="0"/>
          <w:sz w:val="24"/>
          <w:szCs w:val="24"/>
          <w14:ligatures w14:val="none"/>
        </w:rPr>
        <w:t>在您选择投资积存金业务前，</w:t>
      </w:r>
      <w:r>
        <w:rPr>
          <w:rFonts w:hint="eastAsia" w:ascii="仿宋" w:hAnsi="仿宋" w:eastAsia="仿宋" w:cs="Times New Roman"/>
          <w:kern w:val="0"/>
          <w:sz w:val="24"/>
          <w:szCs w:val="24"/>
          <w:lang w:val="en-US" w:eastAsia="zh-CN"/>
          <w14:ligatures w14:val="none"/>
        </w:rPr>
        <w:t>敬</w:t>
      </w:r>
      <w:r>
        <w:rPr>
          <w:rFonts w:hint="eastAsia" w:ascii="仿宋" w:hAnsi="仿宋" w:eastAsia="仿宋" w:cs="Times New Roman"/>
          <w:kern w:val="0"/>
          <w:sz w:val="24"/>
          <w:szCs w:val="24"/>
          <w14:ligatures w14:val="none"/>
        </w:rPr>
        <w:t>请</w:t>
      </w:r>
      <w:r>
        <w:rPr>
          <w:rFonts w:hint="eastAsia" w:ascii="仿宋" w:hAnsi="仿宋" w:eastAsia="仿宋" w:cs="Times New Roman"/>
          <w:kern w:val="0"/>
          <w:sz w:val="24"/>
          <w:szCs w:val="24"/>
          <w:lang w:val="en-US" w:eastAsia="zh-CN"/>
          <w14:ligatures w14:val="none"/>
        </w:rPr>
        <w:t>关注相关业务</w:t>
      </w:r>
      <w:r>
        <w:rPr>
          <w:rFonts w:hint="eastAsia" w:ascii="仿宋" w:hAnsi="仿宋" w:eastAsia="仿宋" w:cs="Times New Roman"/>
          <w:kern w:val="0"/>
          <w:sz w:val="24"/>
          <w:szCs w:val="24"/>
          <w14:ligatures w14:val="none"/>
        </w:rPr>
        <w:t>风险，仔细阅读《东莞银行个人客户积存金业务</w:t>
      </w:r>
      <w:r>
        <w:rPr>
          <w:rFonts w:hint="eastAsia" w:ascii="仿宋" w:hAnsi="仿宋" w:eastAsia="仿宋" w:cs="Times New Roman"/>
          <w:kern w:val="0"/>
          <w:sz w:val="24"/>
          <w:szCs w:val="24"/>
          <w:lang w:eastAsia="zh"/>
          <w14:ligatures w14:val="none"/>
        </w:rPr>
        <w:t>投资</w:t>
      </w:r>
      <w:r>
        <w:rPr>
          <w:rFonts w:hint="eastAsia" w:ascii="仿宋" w:hAnsi="仿宋" w:eastAsia="仿宋" w:cs="Times New Roman"/>
          <w:kern w:val="0"/>
          <w:sz w:val="24"/>
          <w:szCs w:val="24"/>
          <w14:ligatures w14:val="none"/>
        </w:rPr>
        <w:t>协议》</w:t>
      </w:r>
      <w:r>
        <w:rPr>
          <w:rFonts w:hint="eastAsia" w:ascii="仿宋" w:hAnsi="仿宋" w:eastAsia="仿宋" w:cs="Times New Roman"/>
          <w:kern w:val="0"/>
          <w:sz w:val="24"/>
          <w:szCs w:val="24"/>
          <w:lang w:eastAsia="zh-CN"/>
          <w14:ligatures w14:val="none"/>
        </w:rPr>
        <w:t>《东莞银行积存金业务客户权益须知》</w:t>
      </w:r>
      <w:r>
        <w:rPr>
          <w:rFonts w:hint="eastAsia" w:ascii="仿宋" w:hAnsi="仿宋" w:eastAsia="仿宋" w:cs="Times New Roman"/>
          <w:kern w:val="0"/>
          <w:sz w:val="24"/>
          <w:szCs w:val="24"/>
          <w14:ligatures w14:val="none"/>
        </w:rPr>
        <w:t>《东莞银行积存金业务定投须知》</w:t>
      </w:r>
      <w:r>
        <w:rPr>
          <w:rFonts w:hint="eastAsia" w:ascii="仿宋" w:hAnsi="仿宋" w:eastAsia="仿宋" w:cs="Times New Roman"/>
          <w:kern w:val="0"/>
          <w:sz w:val="24"/>
          <w:szCs w:val="24"/>
          <w:lang w:val="en-US" w:eastAsia="zh-CN"/>
          <w14:ligatures w14:val="none"/>
        </w:rPr>
        <w:t>等文件</w:t>
      </w:r>
      <w:r>
        <w:rPr>
          <w:rFonts w:hint="eastAsia" w:ascii="仿宋" w:hAnsi="仿宋" w:eastAsia="仿宋" w:cs="Times New Roman"/>
          <w:kern w:val="0"/>
          <w:sz w:val="24"/>
          <w:szCs w:val="24"/>
          <w14:ligatures w14:val="none"/>
        </w:rPr>
        <w:t>，了解产品具体情况。在详细了解和审慎评估该产品特征、风险评级等基本情况后，综合考虑自身风险承受能力，慎重决定是否投资积存金业务。</w:t>
      </w:r>
    </w:p>
    <w:p>
      <w:pPr>
        <w:widowControl/>
        <w:spacing w:line="360" w:lineRule="auto"/>
        <w:ind w:firstLine="440"/>
        <w:rPr>
          <w:rFonts w:hint="eastAsia" w:ascii="仿宋" w:hAnsi="仿宋" w:eastAsia="仿宋" w:cs="Times New Roman"/>
          <w:kern w:val="0"/>
          <w:szCs w:val="21"/>
          <w14:ligatures w14:val="none"/>
        </w:rPr>
      </w:pPr>
    </w:p>
    <w:p>
      <w:pPr>
        <w:keepNext w:val="0"/>
        <w:keepLines w:val="0"/>
        <w:widowControl/>
        <w:suppressLineNumbers w:val="0"/>
        <w:spacing w:before="0" w:beforeAutospacing="0" w:after="0" w:afterAutospacing="0" w:line="360" w:lineRule="auto"/>
        <w:ind w:left="0" w:right="0" w:firstLine="442"/>
        <w:jc w:val="both"/>
        <w:rPr>
          <w:rFonts w:hint="eastAsia" w:ascii="仿宋" w:hAnsi="仿宋" w:eastAsia="仿宋" w:cs="宋体"/>
          <w:kern w:val="0"/>
          <w:sz w:val="22"/>
          <w14:ligatures w14:val="none"/>
        </w:rPr>
      </w:pPr>
      <w:r>
        <w:rPr>
          <w:rFonts w:hint="eastAsia" w:ascii="仿宋" w:hAnsi="仿宋" w:eastAsia="仿宋" w:cs="Times New Roman"/>
          <w:b/>
          <w:bCs/>
          <w:kern w:val="0"/>
          <w:sz w:val="24"/>
          <w:szCs w:val="24"/>
          <w14:ligatures w14:val="none"/>
        </w:rPr>
        <w:t>您承诺</w:t>
      </w:r>
      <w:r>
        <w:rPr>
          <w:rFonts w:hint="eastAsia" w:ascii="仿宋" w:hAnsi="仿宋" w:eastAsia="仿宋" w:cs="Times New Roman"/>
          <w:b/>
          <w:bCs/>
          <w:kern w:val="0"/>
          <w:sz w:val="24"/>
          <w:szCs w:val="24"/>
          <w:lang w:val="en-US" w:eastAsia="zh-CN"/>
          <w14:ligatures w14:val="none"/>
        </w:rPr>
        <w:t>自身</w:t>
      </w:r>
      <w:r>
        <w:rPr>
          <w:rFonts w:hint="eastAsia" w:ascii="仿宋" w:hAnsi="仿宋" w:eastAsia="仿宋" w:cs="Times New Roman"/>
          <w:b/>
          <w:bCs/>
          <w:kern w:val="0"/>
          <w:sz w:val="24"/>
          <w:szCs w:val="24"/>
          <w14:ligatures w14:val="none"/>
        </w:rPr>
        <w:t>已充分了解</w:t>
      </w:r>
      <w:r>
        <w:rPr>
          <w:rFonts w:hint="eastAsia" w:ascii="仿宋" w:hAnsi="仿宋" w:eastAsia="仿宋" w:cs="Times New Roman"/>
          <w:b/>
          <w:bCs/>
          <w:kern w:val="0"/>
          <w:sz w:val="24"/>
          <w:szCs w:val="24"/>
          <w:lang w:val="en-US" w:eastAsia="zh-CN"/>
          <w14:ligatures w14:val="none"/>
        </w:rPr>
        <w:t>积存金业务</w:t>
      </w:r>
      <w:r>
        <w:rPr>
          <w:rFonts w:hint="eastAsia" w:ascii="仿宋" w:hAnsi="仿宋" w:eastAsia="仿宋" w:cs="Times New Roman"/>
          <w:b/>
          <w:bCs/>
          <w:kern w:val="0"/>
          <w:sz w:val="24"/>
          <w:szCs w:val="24"/>
          <w14:ligatures w14:val="none"/>
        </w:rPr>
        <w:t>投资的风险及可能由此遭受的损失，当黄金</w:t>
      </w:r>
      <w:r>
        <w:rPr>
          <w:rFonts w:hint="eastAsia" w:ascii="仿宋" w:hAnsi="仿宋" w:eastAsia="仿宋" w:cs="Times New Roman"/>
          <w:b/>
          <w:bCs/>
          <w:kern w:val="0"/>
          <w:sz w:val="24"/>
          <w:szCs w:val="24"/>
          <w:lang w:val="en-US" w:eastAsia="zh-CN"/>
          <w14:ligatures w14:val="none"/>
        </w:rPr>
        <w:t>市场</w:t>
      </w:r>
      <w:r>
        <w:rPr>
          <w:rFonts w:hint="eastAsia" w:ascii="仿宋" w:hAnsi="仿宋" w:eastAsia="仿宋" w:cs="Times New Roman"/>
          <w:b/>
          <w:bCs/>
          <w:kern w:val="0"/>
          <w:sz w:val="24"/>
          <w:szCs w:val="24"/>
          <w14:ligatures w14:val="none"/>
        </w:rPr>
        <w:t>遭遇极端波动情况，</w:t>
      </w:r>
      <w:r>
        <w:rPr>
          <w:rFonts w:hint="eastAsia" w:ascii="仿宋" w:hAnsi="仿宋" w:eastAsia="仿宋" w:cs="Times New Roman"/>
          <w:b/>
          <w:bCs/>
          <w:kern w:val="0"/>
          <w:sz w:val="24"/>
          <w:szCs w:val="24"/>
          <w:lang w:val="en-US" w:eastAsia="zh-CN"/>
          <w14:ligatures w14:val="none"/>
        </w:rPr>
        <w:t>在最不利情况下</w:t>
      </w:r>
      <w:r>
        <w:rPr>
          <w:rFonts w:hint="eastAsia" w:ascii="仿宋" w:hAnsi="仿宋" w:eastAsia="仿宋" w:cs="Times New Roman"/>
          <w:b/>
          <w:bCs/>
          <w:kern w:val="0"/>
          <w:sz w:val="24"/>
          <w:szCs w:val="24"/>
          <w14:ligatures w14:val="none"/>
        </w:rPr>
        <w:t>您的所有交易资金可能损失殆尽，由此产生的一切损失由您自行承担。您确认您签署本风险揭示书</w:t>
      </w:r>
      <w:r>
        <w:rPr>
          <w:rFonts w:hint="eastAsia" w:ascii="仿宋" w:hAnsi="仿宋" w:eastAsia="仿宋" w:cs="Times New Roman"/>
          <w:b/>
          <w:bCs/>
          <w:kern w:val="0"/>
          <w:sz w:val="24"/>
          <w:szCs w:val="24"/>
          <w:lang w:eastAsia="zh"/>
          <w14:ligatures w14:val="none"/>
        </w:rPr>
        <w:t>或</w:t>
      </w:r>
      <w:r>
        <w:rPr>
          <w:rFonts w:hint="eastAsia" w:ascii="仿宋" w:hAnsi="仿宋" w:eastAsia="仿宋" w:cs="Times New Roman"/>
          <w:b/>
          <w:bCs/>
          <w:kern w:val="0"/>
          <w:sz w:val="24"/>
          <w:szCs w:val="24"/>
          <w:lang w:val="en-US" w:eastAsia="zh-CN"/>
          <w14:ligatures w14:val="none"/>
        </w:rPr>
        <w:t>勾选“同意/下一步”等相似意思表示内容即表示您确认</w:t>
      </w:r>
      <w:r>
        <w:rPr>
          <w:rFonts w:hint="eastAsia" w:ascii="仿宋" w:hAnsi="仿宋" w:eastAsia="仿宋" w:cs="Times New Roman"/>
          <w:b/>
          <w:bCs/>
          <w:kern w:val="0"/>
          <w:sz w:val="24"/>
          <w:szCs w:val="24"/>
          <w:lang w:val="en-US" w:eastAsia="zh"/>
          <w14:ligatures w14:val="none"/>
        </w:rPr>
        <w:t>对</w:t>
      </w:r>
      <w:r>
        <w:rPr>
          <w:rFonts w:hint="eastAsia" w:ascii="仿宋" w:hAnsi="仿宋" w:eastAsia="仿宋" w:cs="Times New Roman"/>
          <w:b/>
          <w:bCs/>
          <w:kern w:val="0"/>
          <w:sz w:val="24"/>
          <w:szCs w:val="24"/>
          <w:lang w:val="en-US" w:eastAsia="zh-CN"/>
          <w14:ligatures w14:val="none"/>
        </w:rPr>
        <w:t>本</w:t>
      </w:r>
      <w:r>
        <w:rPr>
          <w:rFonts w:hint="eastAsia" w:ascii="仿宋" w:hAnsi="仿宋" w:eastAsia="仿宋" w:cs="Times New Roman"/>
          <w:b/>
          <w:bCs/>
          <w:kern w:val="0"/>
          <w:sz w:val="24"/>
          <w:szCs w:val="24"/>
          <w:lang w:val="en-US" w:eastAsia="zh"/>
          <w14:ligatures w14:val="none"/>
        </w:rPr>
        <w:t>风险揭示书的</w:t>
      </w:r>
      <w:r>
        <w:rPr>
          <w:rFonts w:hint="eastAsia" w:ascii="仿宋" w:hAnsi="仿宋" w:eastAsia="仿宋" w:cs="Times New Roman"/>
          <w:b/>
          <w:bCs/>
          <w:kern w:val="0"/>
          <w:sz w:val="24"/>
          <w:szCs w:val="24"/>
          <w:lang w:val="en-US" w:eastAsia="zh-CN"/>
          <w14:ligatures w14:val="none"/>
        </w:rPr>
        <w:t>全部内容已充分理解并完全接受</w:t>
      </w:r>
      <w:r>
        <w:rPr>
          <w:rFonts w:hint="eastAsia" w:ascii="仿宋" w:hAnsi="仿宋" w:eastAsia="仿宋" w:cs="Times New Roman"/>
          <w:b/>
          <w:bCs/>
          <w:kern w:val="0"/>
          <w:sz w:val="24"/>
          <w:szCs w:val="24"/>
          <w:lang w:val="en-US" w:eastAsia="zh"/>
          <w14:ligatures w14:val="none"/>
        </w:rPr>
        <w:t>，</w:t>
      </w:r>
      <w:r>
        <w:rPr>
          <w:rFonts w:hint="eastAsia" w:ascii="仿宋" w:hAnsi="仿宋" w:eastAsia="仿宋" w:cs="Times New Roman"/>
          <w:b/>
          <w:bCs/>
          <w:kern w:val="0"/>
          <w:sz w:val="24"/>
          <w:szCs w:val="24"/>
          <w14:ligatures w14:val="none"/>
        </w:rPr>
        <w:t>并将资金投资于东莞银行积存金业务是您真实的意思表示。</w:t>
      </w:r>
      <w:r>
        <w:rPr>
          <w:rFonts w:hint="eastAsia" w:ascii="仿宋" w:hAnsi="仿宋" w:eastAsia="仿宋" w:cs="Times New Roman"/>
          <w:b/>
          <w:bCs/>
          <w:kern w:val="0"/>
          <w:sz w:val="24"/>
          <w:szCs w:val="24"/>
          <w:lang w:val="en-US" w:eastAsia="zh-CN"/>
          <w14:ligatures w14:val="none"/>
        </w:rPr>
        <w:t>如果您不</w:t>
      </w:r>
      <w:r>
        <w:rPr>
          <w:rFonts w:hint="eastAsia" w:ascii="仿宋" w:hAnsi="仿宋" w:eastAsia="仿宋" w:cs="Times New Roman"/>
          <w:b/>
          <w:bCs/>
          <w:kern w:val="0"/>
          <w:sz w:val="24"/>
          <w:szCs w:val="24"/>
          <w:lang w:val="en-US" w:eastAsia="zh"/>
          <w14:ligatures w14:val="none"/>
        </w:rPr>
        <w:t>理解或不接受</w:t>
      </w:r>
      <w:r>
        <w:rPr>
          <w:rFonts w:hint="eastAsia" w:ascii="仿宋" w:hAnsi="仿宋" w:eastAsia="仿宋" w:cs="Times New Roman"/>
          <w:b/>
          <w:bCs/>
          <w:kern w:val="0"/>
          <w:sz w:val="24"/>
          <w:szCs w:val="24"/>
          <w:lang w:val="en-US" w:eastAsia="zh-CN"/>
          <w14:ligatures w14:val="none"/>
        </w:rPr>
        <w:t>本</w:t>
      </w:r>
      <w:r>
        <w:rPr>
          <w:rFonts w:hint="eastAsia" w:ascii="仿宋" w:hAnsi="仿宋" w:eastAsia="仿宋" w:cs="Times New Roman"/>
          <w:b/>
          <w:bCs/>
          <w:kern w:val="0"/>
          <w:sz w:val="24"/>
          <w:szCs w:val="24"/>
          <w:lang w:val="en-US" w:eastAsia="zh"/>
          <w14:ligatures w14:val="none"/>
        </w:rPr>
        <w:t>风险揭示书</w:t>
      </w:r>
      <w:r>
        <w:rPr>
          <w:rFonts w:hint="eastAsia" w:ascii="仿宋" w:hAnsi="仿宋" w:eastAsia="仿宋" w:cs="Times New Roman"/>
          <w:b/>
          <w:bCs/>
          <w:kern w:val="0"/>
          <w:sz w:val="24"/>
          <w:szCs w:val="24"/>
          <w:lang w:val="en-US" w:eastAsia="zh-CN"/>
          <w14:ligatures w14:val="none"/>
        </w:rPr>
        <w:t>的内容，请勿</w:t>
      </w:r>
      <w:r>
        <w:rPr>
          <w:rFonts w:hint="eastAsia" w:ascii="仿宋" w:hAnsi="仿宋" w:eastAsia="仿宋" w:cs="Times New Roman"/>
          <w:b/>
          <w:bCs/>
          <w:kern w:val="0"/>
          <w:sz w:val="24"/>
          <w:szCs w:val="24"/>
          <w:lang w:val="en-US" w:eastAsia="zh"/>
          <w14:ligatures w14:val="none"/>
        </w:rPr>
        <w:t>签署</w:t>
      </w:r>
      <w:r>
        <w:rPr>
          <w:rFonts w:hint="eastAsia" w:ascii="仿宋" w:hAnsi="仿宋" w:eastAsia="仿宋" w:cs="Times New Roman"/>
          <w:b/>
          <w:bCs/>
          <w:kern w:val="0"/>
          <w:sz w:val="24"/>
          <w:szCs w:val="24"/>
          <w14:ligatures w14:val="none"/>
        </w:rPr>
        <w:t>本风险揭示书</w:t>
      </w:r>
      <w:r>
        <w:rPr>
          <w:rFonts w:hint="eastAsia" w:ascii="仿宋" w:hAnsi="仿宋" w:eastAsia="仿宋" w:cs="Times New Roman"/>
          <w:b/>
          <w:bCs/>
          <w:kern w:val="0"/>
          <w:sz w:val="24"/>
          <w:szCs w:val="24"/>
          <w:lang w:val="en-US" w:eastAsia="zh"/>
          <w14:ligatures w14:val="none"/>
        </w:rPr>
        <w:t>或勿</w:t>
      </w:r>
      <w:r>
        <w:rPr>
          <w:rFonts w:hint="eastAsia" w:ascii="仿宋" w:hAnsi="仿宋" w:eastAsia="仿宋" w:cs="Times New Roman"/>
          <w:b/>
          <w:bCs/>
          <w:kern w:val="0"/>
          <w:sz w:val="24"/>
          <w:szCs w:val="24"/>
          <w:lang w:val="en-US" w:eastAsia="zh-CN"/>
          <w14:ligatures w14:val="none"/>
        </w:rPr>
        <w:t>勾选“同意/下一步”等相似意思表示内容的按钮。</w:t>
      </w:r>
    </w:p>
    <w:p>
      <w:pPr>
        <w:widowControl/>
        <w:spacing w:line="360" w:lineRule="auto"/>
        <w:jc w:val="right"/>
        <w:rPr>
          <w:rFonts w:hint="eastAsia" w:ascii="仿宋" w:hAnsi="仿宋" w:eastAsia="仿宋" w:cs="宋体"/>
          <w:b/>
          <w:bCs/>
          <w:kern w:val="0"/>
          <w:sz w:val="24"/>
          <w:szCs w:val="24"/>
          <w14:ligatures w14:val="none"/>
        </w:rPr>
      </w:pPr>
    </w:p>
    <w:p>
      <w:pPr>
        <w:widowControl/>
        <w:spacing w:line="360" w:lineRule="auto"/>
        <w:jc w:val="right"/>
        <w:rPr>
          <w:rFonts w:hint="eastAsia" w:ascii="彩虹粗仿宋" w:hAnsi="等线" w:eastAsia="彩虹粗仿宋" w:cs="宋体"/>
          <w:b/>
          <w:bCs/>
          <w:kern w:val="0"/>
          <w:sz w:val="22"/>
          <w14:ligatures w14:val="none"/>
        </w:rPr>
      </w:pPr>
      <w:r>
        <w:rPr>
          <w:rFonts w:hint="eastAsia" w:ascii="仿宋" w:hAnsi="仿宋" w:eastAsia="仿宋" w:cs="宋体"/>
          <w:b/>
          <w:bCs/>
          <w:kern w:val="0"/>
          <w:sz w:val="24"/>
          <w:szCs w:val="24"/>
          <w14:ligatures w14:val="none"/>
        </w:rPr>
        <w:t>风险揭示方：东莞银行</w:t>
      </w:r>
      <w:r>
        <w:rPr>
          <w:rFonts w:hint="eastAsia" w:ascii="仿宋" w:hAnsi="仿宋" w:eastAsia="仿宋" w:cs="仿宋"/>
          <w:b/>
          <w:bCs/>
          <w:color w:val="000000"/>
          <w:kern w:val="0"/>
          <w:sz w:val="24"/>
          <w:szCs w:val="24"/>
          <w14:ligatures w14:val="none"/>
        </w:rPr>
        <w:t>股份有限公司</w:t>
      </w:r>
    </w:p>
    <w:p>
      <w:pPr>
        <w:widowControl/>
        <w:shd w:val="clear" w:color="auto" w:fill="FFFFFF"/>
        <w:spacing w:line="400" w:lineRule="atLeast"/>
        <w:jc w:val="center"/>
        <w:rPr>
          <w:rFonts w:hint="eastAsia" w:ascii="黑体" w:hAnsi="黑体" w:eastAsia="黑体" w:cs="黑体"/>
          <w:color w:val="000000"/>
          <w:kern w:val="0"/>
          <w:szCs w:val="21"/>
          <w14:ligatures w14:val="none"/>
        </w:rPr>
      </w:pPr>
      <w:r>
        <w:rPr>
          <w:rFonts w:hint="eastAsia" w:ascii="黑体" w:hAnsi="黑体" w:eastAsia="黑体" w:cs="黑体"/>
          <w:b/>
          <w:bCs/>
          <w:color w:val="000000"/>
          <w:kern w:val="0"/>
          <w:sz w:val="32"/>
          <w:szCs w:val="32"/>
          <w14:ligatures w14:val="none"/>
        </w:rPr>
        <w:t>东莞银行积存金业务客户权益须知</w:t>
      </w:r>
    </w:p>
    <w:p>
      <w:pPr>
        <w:tabs>
          <w:tab w:val="center" w:pos="4153"/>
          <w:tab w:val="left" w:pos="5910"/>
        </w:tabs>
        <w:jc w:val="center"/>
        <w:rPr>
          <w:rFonts w:hint="eastAsia" w:ascii="仿宋" w:hAnsi="仿宋" w:eastAsia="仿宋" w:cs="Times New Roman"/>
          <w:b/>
          <w:bCs/>
          <w:sz w:val="24"/>
          <w:szCs w:val="24"/>
          <w:highlight w:val="none"/>
          <w14:ligatures w14:val="none"/>
        </w:rPr>
      </w:pPr>
      <w:r>
        <w:rPr>
          <w:rFonts w:hint="eastAsia" w:ascii="仿宋" w:hAnsi="仿宋" w:eastAsia="仿宋" w:cs="Times New Roman"/>
          <w:b/>
          <w:bCs/>
          <w:sz w:val="24"/>
          <w:szCs w:val="24"/>
          <w:highlight w:val="none"/>
          <w14:ligatures w14:val="none"/>
        </w:rPr>
        <w:t>（2</w:t>
      </w:r>
      <w:r>
        <w:rPr>
          <w:rFonts w:ascii="仿宋" w:hAnsi="仿宋" w:eastAsia="仿宋" w:cs="Times New Roman"/>
          <w:b/>
          <w:bCs/>
          <w:sz w:val="24"/>
          <w:szCs w:val="24"/>
          <w:highlight w:val="none"/>
          <w14:ligatures w14:val="none"/>
        </w:rPr>
        <w:t>02</w:t>
      </w:r>
      <w:r>
        <w:rPr>
          <w:rFonts w:hint="eastAsia" w:ascii="仿宋" w:hAnsi="仿宋" w:eastAsia="仿宋" w:cs="Times New Roman"/>
          <w:b/>
          <w:bCs/>
          <w:sz w:val="24"/>
          <w:szCs w:val="24"/>
          <w:highlight w:val="none"/>
          <w:lang w:val="en-US" w:eastAsia="zh-CN"/>
          <w14:ligatures w14:val="none"/>
        </w:rPr>
        <w:t>5</w:t>
      </w:r>
      <w:r>
        <w:rPr>
          <w:rFonts w:hint="eastAsia" w:ascii="仿宋" w:hAnsi="仿宋" w:eastAsia="仿宋" w:cs="Times New Roman"/>
          <w:b/>
          <w:bCs/>
          <w:sz w:val="24"/>
          <w:szCs w:val="24"/>
          <w:highlight w:val="none"/>
          <w14:ligatures w14:val="none"/>
        </w:rPr>
        <w:t>年，1</w:t>
      </w:r>
      <w:r>
        <w:rPr>
          <w:rFonts w:ascii="仿宋" w:hAnsi="仿宋" w:eastAsia="仿宋" w:cs="Times New Roman"/>
          <w:b/>
          <w:bCs/>
          <w:sz w:val="24"/>
          <w:szCs w:val="24"/>
          <w:highlight w:val="none"/>
          <w14:ligatures w14:val="none"/>
        </w:rPr>
        <w:t>.0</w:t>
      </w:r>
      <w:r>
        <w:rPr>
          <w:rFonts w:hint="eastAsia" w:ascii="仿宋" w:hAnsi="仿宋" w:eastAsia="仿宋" w:cs="Times New Roman"/>
          <w:b/>
          <w:bCs/>
          <w:sz w:val="24"/>
          <w:szCs w:val="24"/>
          <w:highlight w:val="none"/>
          <w14:ligatures w14:val="none"/>
        </w:rPr>
        <w:t>版）</w:t>
      </w:r>
    </w:p>
    <w:p>
      <w:pPr>
        <w:tabs>
          <w:tab w:val="center" w:pos="4153"/>
          <w:tab w:val="left" w:pos="5910"/>
        </w:tabs>
        <w:jc w:val="left"/>
        <w:rPr>
          <w:rFonts w:hint="eastAsia" w:ascii="仿宋" w:hAnsi="仿宋" w:eastAsia="仿宋" w:cs="仿宋"/>
          <w:b/>
          <w:bCs/>
          <w:color w:val="000000"/>
          <w:kern w:val="0"/>
          <w:sz w:val="24"/>
          <w:szCs w:val="24"/>
          <w:lang w:val="en-US" w:eastAsia="zh-CN"/>
          <w14:ligatures w14:val="none"/>
        </w:rPr>
      </w:pPr>
      <w:r>
        <w:rPr>
          <w:rFonts w:hint="eastAsia" w:ascii="仿宋" w:hAnsi="仿宋" w:eastAsia="仿宋" w:cs="Calibri"/>
          <w:b/>
          <w:bCs/>
          <w:color w:val="000000"/>
          <w:kern w:val="0"/>
          <w:sz w:val="32"/>
          <w:szCs w:val="32"/>
          <w14:ligatures w14:val="none"/>
        </w:rPr>
        <w:br w:type="textWrapping"/>
      </w:r>
      <w:r>
        <w:rPr>
          <w:rFonts w:hint="eastAsia" w:ascii="仿宋" w:hAnsi="仿宋" w:eastAsia="仿宋" w:cs="仿宋"/>
          <w:b/>
          <w:bCs/>
          <w:color w:val="000000"/>
          <w:kern w:val="0"/>
          <w:sz w:val="24"/>
          <w:szCs w:val="24"/>
          <w14:ligatures w14:val="none"/>
        </w:rPr>
        <w:t>甲方：</w:t>
      </w:r>
      <w:r>
        <w:rPr>
          <w:rFonts w:hint="eastAsia" w:ascii="仿宋" w:hAnsi="仿宋" w:eastAsia="仿宋" w:cs="仿宋"/>
          <w:b/>
          <w:bCs/>
          <w:color w:val="000000"/>
          <w:kern w:val="0"/>
          <w:sz w:val="24"/>
          <w:szCs w:val="24"/>
          <w:lang w:val="en-US" w:eastAsia="zh-CN"/>
          <w14:ligatures w14:val="none"/>
        </w:rPr>
        <w:t>客户（以下简称“您”）</w:t>
      </w:r>
    </w:p>
    <w:p>
      <w:pPr>
        <w:widowControl/>
        <w:spacing w:line="360" w:lineRule="auto"/>
        <w:rPr>
          <w:rFonts w:hint="eastAsia" w:ascii="仿宋" w:hAnsi="仿宋" w:eastAsia="仿宋" w:cs="仿宋"/>
          <w:b/>
          <w:bCs/>
          <w:color w:val="000000"/>
          <w:kern w:val="0"/>
          <w:sz w:val="24"/>
          <w:szCs w:val="24"/>
          <w:lang w:eastAsia="zh-CN"/>
          <w14:ligatures w14:val="none"/>
        </w:rPr>
      </w:pPr>
      <w:r>
        <w:rPr>
          <w:rFonts w:hint="eastAsia" w:ascii="仿宋" w:hAnsi="仿宋" w:eastAsia="仿宋" w:cs="仿宋"/>
          <w:b/>
          <w:bCs/>
          <w:color w:val="000000"/>
          <w:kern w:val="0"/>
          <w:sz w:val="24"/>
          <w:szCs w:val="24"/>
          <w14:ligatures w14:val="none"/>
        </w:rPr>
        <w:t>乙方：</w:t>
      </w:r>
      <w:r>
        <w:rPr>
          <w:rFonts w:hint="eastAsia" w:ascii="仿宋" w:hAnsi="仿宋" w:eastAsia="仿宋" w:cs="仿宋"/>
          <w:b/>
          <w:bCs/>
          <w:color w:val="000000"/>
          <w:kern w:val="0"/>
          <w:sz w:val="24"/>
          <w:szCs w:val="24"/>
          <w:lang w:val="en-US" w:eastAsia="zh-CN"/>
          <w14:ligatures w14:val="none"/>
        </w:rPr>
        <w:t>东莞银行</w:t>
      </w:r>
      <w:r>
        <w:rPr>
          <w:rFonts w:hint="eastAsia" w:ascii="仿宋" w:hAnsi="仿宋" w:eastAsia="仿宋" w:cs="仿宋"/>
          <w:b/>
          <w:bCs/>
          <w:color w:val="000000"/>
          <w:kern w:val="0"/>
          <w:sz w:val="24"/>
          <w:szCs w:val="24"/>
          <w14:ligatures w14:val="none"/>
        </w:rPr>
        <w:t>股份有限公司</w:t>
      </w:r>
      <w:r>
        <w:rPr>
          <w:rFonts w:hint="eastAsia" w:ascii="仿宋" w:hAnsi="仿宋" w:eastAsia="仿宋" w:cs="仿宋"/>
          <w:b/>
          <w:bCs/>
          <w:color w:val="000000"/>
          <w:kern w:val="0"/>
          <w:sz w:val="24"/>
          <w:szCs w:val="24"/>
          <w:lang w:eastAsia="zh-CN"/>
          <w14:ligatures w14:val="none"/>
        </w:rPr>
        <w:t>（</w:t>
      </w:r>
      <w:r>
        <w:rPr>
          <w:rFonts w:hint="eastAsia" w:ascii="仿宋" w:hAnsi="仿宋" w:eastAsia="仿宋" w:cs="仿宋"/>
          <w:b/>
          <w:bCs/>
          <w:color w:val="000000"/>
          <w:kern w:val="0"/>
          <w:sz w:val="24"/>
          <w:szCs w:val="24"/>
          <w:lang w:val="en-US" w:eastAsia="zh-CN"/>
          <w14:ligatures w14:val="none"/>
        </w:rPr>
        <w:t>以下简称“东莞银行”</w:t>
      </w:r>
      <w:r>
        <w:rPr>
          <w:rFonts w:hint="eastAsia" w:ascii="仿宋" w:hAnsi="仿宋" w:eastAsia="仿宋" w:cs="仿宋"/>
          <w:b/>
          <w:bCs/>
          <w:color w:val="000000"/>
          <w:kern w:val="0"/>
          <w:sz w:val="24"/>
          <w:szCs w:val="24"/>
          <w:lang w:eastAsia="zh-CN"/>
          <w14:ligatures w14:val="none"/>
        </w:rPr>
        <w:t>）</w:t>
      </w:r>
    </w:p>
    <w:p>
      <w:pPr>
        <w:widowControl/>
        <w:shd w:val="clear" w:color="auto" w:fill="FFFFFF"/>
        <w:spacing w:line="400" w:lineRule="atLeast"/>
        <w:jc w:val="center"/>
        <w:rPr>
          <w:rFonts w:hint="eastAsia" w:ascii="仿宋" w:hAnsi="仿宋" w:eastAsia="仿宋" w:cs="Calibri"/>
          <w:color w:val="000000"/>
          <w:kern w:val="0"/>
          <w:szCs w:val="21"/>
          <w14:ligatures w14:val="none"/>
        </w:rPr>
      </w:pPr>
    </w:p>
    <w:p>
      <w:pPr>
        <w:widowControl/>
        <w:shd w:val="clear" w:color="auto" w:fill="FFFFFF"/>
        <w:spacing w:line="360" w:lineRule="auto"/>
        <w:rPr>
          <w:rFonts w:hint="eastAsia" w:ascii="仿宋" w:hAnsi="仿宋" w:eastAsia="仿宋" w:cs="Calibri"/>
          <w:color w:val="000000"/>
          <w:kern w:val="0"/>
          <w:sz w:val="22"/>
          <w14:ligatures w14:val="none"/>
        </w:rPr>
      </w:pPr>
      <w:r>
        <w:rPr>
          <w:rFonts w:hint="eastAsia" w:ascii="仿宋" w:hAnsi="仿宋" w:eastAsia="仿宋" w:cs="Calibri"/>
          <w:color w:val="000000"/>
          <w:kern w:val="0"/>
          <w:sz w:val="24"/>
          <w:szCs w:val="24"/>
          <w14:ligatures w14:val="none"/>
        </w:rPr>
        <w:t>尊敬的客户：</w:t>
      </w:r>
    </w:p>
    <w:p>
      <w:pPr>
        <w:widowControl/>
        <w:shd w:val="clear" w:color="auto" w:fill="FFFFFF"/>
        <w:spacing w:line="360" w:lineRule="auto"/>
        <w:ind w:firstLine="440"/>
        <w:rPr>
          <w:rFonts w:hint="eastAsia" w:ascii="仿宋" w:hAnsi="仿宋" w:eastAsia="仿宋" w:cs="Calibri"/>
          <w:color w:val="000000"/>
          <w:kern w:val="0"/>
          <w:sz w:val="22"/>
          <w14:ligatures w14:val="none"/>
        </w:rPr>
      </w:pPr>
      <w:r>
        <w:rPr>
          <w:rFonts w:hint="eastAsia" w:ascii="仿宋" w:hAnsi="仿宋" w:eastAsia="仿宋" w:cs="Calibri"/>
          <w:color w:val="000000"/>
          <w:kern w:val="0"/>
          <w:sz w:val="24"/>
          <w:szCs w:val="24"/>
          <w14:ligatures w14:val="none"/>
        </w:rPr>
        <w:t>为了保护您的合法权益，请您在办理积存金业务前认真阅读以下内容：</w:t>
      </w:r>
    </w:p>
    <w:p>
      <w:pPr>
        <w:widowControl/>
        <w:shd w:val="clear" w:color="auto" w:fill="FFFFFF"/>
        <w:spacing w:line="360" w:lineRule="auto"/>
        <w:ind w:firstLine="440"/>
        <w:rPr>
          <w:rFonts w:hint="eastAsia" w:ascii="仿宋" w:hAnsi="仿宋" w:eastAsia="仿宋" w:cs="Calibri"/>
          <w:color w:val="000000"/>
          <w:kern w:val="0"/>
          <w:sz w:val="22"/>
          <w14:ligatures w14:val="none"/>
        </w:rPr>
      </w:pPr>
      <w:r>
        <w:rPr>
          <w:rFonts w:hint="eastAsia" w:ascii="仿宋" w:hAnsi="仿宋" w:eastAsia="仿宋" w:cs="Calibri"/>
          <w:color w:val="000000"/>
          <w:kern w:val="0"/>
          <w:sz w:val="24"/>
          <w:szCs w:val="24"/>
          <w14:ligatures w14:val="none"/>
        </w:rPr>
        <w:t>1.个人客户在我行办理积存金业务，需持在我行开立的借记卡或者其他我行认可的交易介质，并通过我行认可的身份验证方式。目前我行仅开通手机银行交易渠道，客户需遵循积存金业务的相关规则。投资者不得使用贷款</w:t>
      </w:r>
      <w:r>
        <w:rPr>
          <w:rFonts w:hint="eastAsia" w:ascii="仿宋" w:hAnsi="仿宋" w:eastAsia="仿宋" w:cs="Calibri"/>
          <w:color w:val="000000"/>
          <w:kern w:val="0"/>
          <w:sz w:val="24"/>
          <w:szCs w:val="24"/>
          <w:lang w:val="en-US" w:eastAsia="zh-CN"/>
          <w14:ligatures w14:val="none"/>
        </w:rPr>
        <w:t>及各种形式的</w:t>
      </w:r>
      <w:r>
        <w:rPr>
          <w:rFonts w:hint="eastAsia" w:ascii="仿宋" w:hAnsi="仿宋" w:eastAsia="仿宋" w:cs="Calibri"/>
          <w:color w:val="000000"/>
          <w:kern w:val="0"/>
          <w:sz w:val="24"/>
          <w:szCs w:val="24"/>
          <w14:ligatures w14:val="none"/>
        </w:rPr>
        <w:t>非自有资金办理个人积存金业务。</w:t>
      </w:r>
    </w:p>
    <w:p>
      <w:pPr>
        <w:widowControl/>
        <w:shd w:val="clear" w:color="auto" w:fill="FFFFFF"/>
        <w:spacing w:line="360" w:lineRule="auto"/>
        <w:ind w:firstLine="440"/>
        <w:rPr>
          <w:rFonts w:hint="eastAsia" w:ascii="仿宋" w:hAnsi="仿宋" w:eastAsia="仿宋" w:cs="Calibri"/>
          <w:color w:val="000000"/>
          <w:kern w:val="0"/>
          <w:sz w:val="22"/>
          <w14:ligatures w14:val="none"/>
        </w:rPr>
      </w:pPr>
      <w:r>
        <w:rPr>
          <w:rFonts w:hint="eastAsia" w:ascii="仿宋" w:hAnsi="仿宋" w:eastAsia="仿宋" w:cs="Calibri"/>
          <w:color w:val="000000"/>
          <w:kern w:val="0"/>
          <w:sz w:val="24"/>
          <w:szCs w:val="24"/>
          <w14:ligatures w14:val="none"/>
        </w:rPr>
        <w:t>2.个人客户在首次办理积存金业务前，需进行</w:t>
      </w:r>
      <w:r>
        <w:rPr>
          <w:rFonts w:hint="eastAsia" w:ascii="仿宋" w:hAnsi="仿宋" w:eastAsia="仿宋" w:cs="Calibri"/>
          <w:b/>
          <w:bCs/>
          <w:color w:val="000000"/>
          <w:kern w:val="0"/>
          <w:sz w:val="24"/>
          <w:szCs w:val="24"/>
          <w14:ligatures w14:val="none"/>
        </w:rPr>
        <w:t>风险承受能力评估</w:t>
      </w:r>
      <w:r>
        <w:rPr>
          <w:rFonts w:hint="eastAsia" w:ascii="仿宋" w:hAnsi="仿宋" w:eastAsia="仿宋" w:cs="Calibri"/>
          <w:color w:val="000000"/>
          <w:kern w:val="0"/>
          <w:sz w:val="24"/>
          <w:szCs w:val="24"/>
          <w14:ligatures w14:val="none"/>
        </w:rPr>
        <w:t>，超过</w:t>
      </w:r>
      <w:r>
        <w:rPr>
          <w:rFonts w:hint="eastAsia" w:ascii="仿宋" w:hAnsi="仿宋" w:eastAsia="仿宋" w:cs="Calibri"/>
          <w:b/>
          <w:bCs/>
          <w:color w:val="000000"/>
          <w:kern w:val="0"/>
          <w:sz w:val="24"/>
          <w:szCs w:val="24"/>
          <w14:ligatures w14:val="none"/>
        </w:rPr>
        <w:t>一年</w:t>
      </w:r>
      <w:r>
        <w:rPr>
          <w:rFonts w:hint="eastAsia" w:ascii="仿宋" w:hAnsi="仿宋" w:eastAsia="仿宋" w:cs="Calibri"/>
          <w:color w:val="000000"/>
          <w:kern w:val="0"/>
          <w:sz w:val="24"/>
          <w:szCs w:val="24"/>
          <w14:ligatures w14:val="none"/>
        </w:rPr>
        <w:t>未进行风险承受能力评估或风险承受能力</w:t>
      </w:r>
      <w:r>
        <w:rPr>
          <w:rFonts w:hint="eastAsia" w:ascii="仿宋" w:hAnsi="仿宋" w:eastAsia="仿宋" w:cs="Calibri"/>
          <w:b/>
          <w:bCs/>
          <w:color w:val="000000"/>
          <w:kern w:val="0"/>
          <w:sz w:val="24"/>
          <w:szCs w:val="24"/>
          <w14:ligatures w14:val="none"/>
        </w:rPr>
        <w:t>发生变化</w:t>
      </w:r>
      <w:r>
        <w:rPr>
          <w:rFonts w:hint="eastAsia" w:ascii="仿宋" w:hAnsi="仿宋" w:eastAsia="仿宋" w:cs="Calibri"/>
          <w:color w:val="000000"/>
          <w:kern w:val="0"/>
          <w:sz w:val="24"/>
          <w:szCs w:val="24"/>
          <w14:ligatures w14:val="none"/>
        </w:rPr>
        <w:t>，再次办理积存金业务时，您需要</w:t>
      </w:r>
      <w:r>
        <w:rPr>
          <w:rFonts w:hint="eastAsia" w:ascii="仿宋" w:hAnsi="仿宋" w:eastAsia="仿宋" w:cs="Calibri"/>
          <w:b/>
          <w:bCs/>
          <w:color w:val="000000"/>
          <w:kern w:val="0"/>
          <w:sz w:val="24"/>
          <w:szCs w:val="24"/>
          <w14:ligatures w14:val="none"/>
        </w:rPr>
        <w:t>重新进行评估</w:t>
      </w:r>
      <w:r>
        <w:rPr>
          <w:rFonts w:hint="eastAsia" w:ascii="仿宋" w:hAnsi="仿宋" w:eastAsia="仿宋" w:cs="Calibri"/>
          <w:color w:val="000000"/>
          <w:kern w:val="0"/>
          <w:sz w:val="24"/>
          <w:szCs w:val="24"/>
          <w14:ligatures w14:val="none"/>
        </w:rPr>
        <w:t>，请您主动在我行网点或通过网上银行、手机银行等渠道进行风险承受能力评估。客户风险</w:t>
      </w:r>
      <w:r>
        <w:rPr>
          <w:rFonts w:hint="eastAsia" w:ascii="仿宋" w:hAnsi="仿宋" w:eastAsia="仿宋" w:cs="Calibri"/>
          <w:color w:val="000000"/>
          <w:kern w:val="0"/>
          <w:sz w:val="24"/>
          <w:szCs w:val="24"/>
          <w:lang w:val="en-US" w:eastAsia="zh-CN"/>
          <w14:ligatures w14:val="none"/>
        </w:rPr>
        <w:t>承受能力</w:t>
      </w:r>
      <w:r>
        <w:rPr>
          <w:rFonts w:hint="eastAsia" w:ascii="仿宋" w:hAnsi="仿宋" w:eastAsia="仿宋" w:cs="Calibri"/>
          <w:color w:val="000000"/>
          <w:kern w:val="0"/>
          <w:sz w:val="24"/>
          <w:szCs w:val="24"/>
          <w14:ligatures w14:val="none"/>
        </w:rPr>
        <w:t>从弱到强分为5级</w:t>
      </w:r>
      <w:r>
        <w:rPr>
          <w:rFonts w:hint="eastAsia" w:ascii="仿宋" w:hAnsi="仿宋" w:eastAsia="仿宋" w:cs="Calibri"/>
          <w:color w:val="000000"/>
          <w:kern w:val="0"/>
          <w:sz w:val="24"/>
          <w:szCs w:val="24"/>
          <w:lang w:eastAsia="zh-CN"/>
          <w14:ligatures w14:val="none"/>
        </w:rPr>
        <w:t>，</w:t>
      </w:r>
      <w:r>
        <w:rPr>
          <w:rFonts w:hint="eastAsia" w:ascii="仿宋" w:hAnsi="仿宋" w:eastAsia="仿宋" w:cs="Calibri"/>
          <w:color w:val="000000"/>
          <w:kern w:val="0"/>
          <w:sz w:val="24"/>
          <w:szCs w:val="24"/>
          <w:lang w:val="en-US" w:eastAsia="zh-CN"/>
          <w14:ligatures w14:val="none"/>
        </w:rPr>
        <w:t>分别为</w:t>
      </w:r>
      <w:r>
        <w:rPr>
          <w:rFonts w:hint="eastAsia" w:ascii="仿宋" w:hAnsi="仿宋" w:eastAsia="仿宋" w:cs="Calibri"/>
          <w:color w:val="000000"/>
          <w:kern w:val="0"/>
          <w:sz w:val="24"/>
          <w:szCs w:val="24"/>
          <w14:ligatures w14:val="none"/>
        </w:rPr>
        <w:t>：保守型、</w:t>
      </w:r>
      <w:r>
        <w:rPr>
          <w:rFonts w:hint="eastAsia" w:ascii="仿宋" w:hAnsi="仿宋" w:eastAsia="仿宋" w:cs="Calibri"/>
          <w:color w:val="000000"/>
          <w:kern w:val="0"/>
          <w:sz w:val="24"/>
          <w:szCs w:val="24"/>
          <w:lang w:val="en-US" w:eastAsia="zh-CN"/>
          <w14:ligatures w14:val="none"/>
        </w:rPr>
        <w:t>稳健</w:t>
      </w:r>
      <w:r>
        <w:rPr>
          <w:rFonts w:hint="eastAsia" w:ascii="仿宋" w:hAnsi="仿宋" w:eastAsia="仿宋" w:cs="Calibri"/>
          <w:color w:val="000000"/>
          <w:kern w:val="0"/>
          <w:sz w:val="24"/>
          <w:szCs w:val="24"/>
          <w14:ligatures w14:val="none"/>
        </w:rPr>
        <w:t>型、</w:t>
      </w:r>
      <w:r>
        <w:rPr>
          <w:rFonts w:hint="eastAsia" w:ascii="仿宋" w:hAnsi="仿宋" w:eastAsia="仿宋" w:cs="Calibri"/>
          <w:color w:val="000000"/>
          <w:kern w:val="0"/>
          <w:sz w:val="24"/>
          <w:szCs w:val="24"/>
          <w:lang w:val="en-US" w:eastAsia="zh-CN"/>
          <w14:ligatures w14:val="none"/>
        </w:rPr>
        <w:t>平衡</w:t>
      </w:r>
      <w:r>
        <w:rPr>
          <w:rFonts w:hint="eastAsia" w:ascii="仿宋" w:hAnsi="仿宋" w:eastAsia="仿宋" w:cs="Calibri"/>
          <w:color w:val="000000"/>
          <w:kern w:val="0"/>
          <w:sz w:val="24"/>
          <w:szCs w:val="24"/>
          <w14:ligatures w14:val="none"/>
        </w:rPr>
        <w:t>型、进取型、</w:t>
      </w:r>
      <w:r>
        <w:rPr>
          <w:rFonts w:hint="eastAsia" w:ascii="仿宋" w:hAnsi="仿宋" w:eastAsia="仿宋" w:cs="Calibri"/>
          <w:color w:val="000000"/>
          <w:kern w:val="0"/>
          <w:sz w:val="24"/>
          <w:szCs w:val="24"/>
          <w:lang w:val="en-US" w:eastAsia="zh-CN"/>
          <w14:ligatures w14:val="none"/>
        </w:rPr>
        <w:t>投机</w:t>
      </w:r>
      <w:r>
        <w:rPr>
          <w:rFonts w:hint="eastAsia" w:ascii="仿宋" w:hAnsi="仿宋" w:eastAsia="仿宋" w:cs="Calibri"/>
          <w:color w:val="000000"/>
          <w:kern w:val="0"/>
          <w:sz w:val="24"/>
          <w:szCs w:val="24"/>
          <w14:ligatures w14:val="none"/>
        </w:rPr>
        <w:t>型。</w:t>
      </w:r>
      <w:r>
        <w:rPr>
          <w:rFonts w:hint="eastAsia" w:ascii="仿宋" w:hAnsi="仿宋" w:eastAsia="仿宋" w:cs="Calibri"/>
          <w:b/>
          <w:bCs/>
          <w:color w:val="000000"/>
          <w:kern w:val="0"/>
          <w:sz w:val="24"/>
          <w:szCs w:val="24"/>
          <w14:ligatures w14:val="none"/>
        </w:rPr>
        <w:t xml:space="preserve">请您根据您的风险承受能力评估结果选择办理与您风险承受能力相匹配的业务。您的风险承受能力评估结果应以您在办理个人积存金业务前的最近一次有效评估结果为准。如果您在投资积存金业务期间发生风险承受能力变化，导致积存金业务与您自身风险承受能力不匹配的，建议您尽快结清持仓，退出积存金业务。 </w:t>
      </w:r>
    </w:p>
    <w:p>
      <w:pPr>
        <w:widowControl/>
        <w:shd w:val="clear" w:color="auto" w:fill="FFFFFF"/>
        <w:spacing w:line="360" w:lineRule="auto"/>
        <w:ind w:firstLine="440"/>
        <w:rPr>
          <w:rFonts w:hint="eastAsia" w:ascii="仿宋" w:hAnsi="仿宋" w:eastAsia="仿宋" w:cs="Calibri"/>
          <w:color w:val="000000"/>
          <w:kern w:val="0"/>
          <w:sz w:val="22"/>
          <w14:ligatures w14:val="none"/>
        </w:rPr>
      </w:pPr>
      <w:r>
        <w:rPr>
          <w:rFonts w:hint="eastAsia" w:ascii="仿宋" w:hAnsi="仿宋" w:eastAsia="仿宋" w:cs="Calibri"/>
          <w:color w:val="000000"/>
          <w:kern w:val="0"/>
          <w:sz w:val="24"/>
          <w:szCs w:val="24"/>
          <w14:ligatures w14:val="none"/>
        </w:rPr>
        <w:t>我行产品风险评级及所适用的个人客户具体说明如下表，</w:t>
      </w:r>
      <w:r>
        <w:rPr>
          <w:rFonts w:hint="eastAsia" w:ascii="仿宋" w:hAnsi="仿宋" w:eastAsia="仿宋" w:cs="Calibri"/>
          <w:b/>
          <w:bCs/>
          <w:color w:val="000000"/>
          <w:kern w:val="0"/>
          <w:sz w:val="24"/>
          <w:szCs w:val="24"/>
          <w14:ligatures w14:val="none"/>
        </w:rPr>
        <w:t>积存金业务</w:t>
      </w:r>
      <w:r>
        <w:rPr>
          <w:rFonts w:hint="eastAsia" w:ascii="仿宋" w:hAnsi="仿宋" w:eastAsia="仿宋" w:cs="Calibri"/>
          <w:b/>
          <w:bCs/>
          <w:color w:val="000000"/>
          <w:kern w:val="0"/>
          <w:sz w:val="24"/>
          <w:szCs w:val="24"/>
          <w:lang w:val="en-US" w:eastAsia="zh-CN"/>
          <w14:ligatures w14:val="none"/>
        </w:rPr>
        <w:t>的产品</w:t>
      </w:r>
      <w:r>
        <w:rPr>
          <w:rFonts w:hint="eastAsia" w:ascii="仿宋" w:hAnsi="仿宋" w:eastAsia="仿宋" w:cs="Calibri"/>
          <w:b/>
          <w:bCs/>
          <w:color w:val="000000"/>
          <w:kern w:val="0"/>
          <w:sz w:val="24"/>
          <w:szCs w:val="24"/>
          <w14:ligatures w14:val="none"/>
        </w:rPr>
        <w:t>风险</w:t>
      </w:r>
      <w:r>
        <w:rPr>
          <w:rFonts w:hint="eastAsia" w:ascii="仿宋" w:hAnsi="仿宋" w:eastAsia="仿宋" w:cs="Calibri"/>
          <w:b/>
          <w:bCs/>
          <w:color w:val="000000"/>
          <w:kern w:val="0"/>
          <w:sz w:val="24"/>
          <w:szCs w:val="24"/>
          <w:lang w:val="en-US" w:eastAsia="zh-CN"/>
          <w14:ligatures w14:val="none"/>
        </w:rPr>
        <w:t>等</w:t>
      </w:r>
      <w:r>
        <w:rPr>
          <w:rFonts w:hint="eastAsia" w:ascii="仿宋" w:hAnsi="仿宋" w:eastAsia="仿宋" w:cs="Calibri"/>
          <w:b/>
          <w:bCs/>
          <w:color w:val="000000"/>
          <w:kern w:val="0"/>
          <w:sz w:val="24"/>
          <w:szCs w:val="24"/>
          <w14:ligatures w14:val="none"/>
        </w:rPr>
        <w:t>级</w:t>
      </w:r>
      <w:r>
        <w:rPr>
          <w:rFonts w:hint="eastAsia" w:ascii="仿宋" w:hAnsi="仿宋" w:eastAsia="仿宋" w:cs="Calibri"/>
          <w:b/>
          <w:bCs/>
          <w:color w:val="000000"/>
          <w:kern w:val="0"/>
          <w:sz w:val="24"/>
          <w:szCs w:val="24"/>
          <w:lang w:val="en-US" w:eastAsia="zh-CN"/>
          <w14:ligatures w14:val="none"/>
        </w:rPr>
        <w:t>为中风险</w:t>
      </w:r>
      <w:r>
        <w:rPr>
          <w:rFonts w:hint="eastAsia" w:ascii="仿宋" w:hAnsi="仿宋" w:eastAsia="仿宋" w:cs="Calibri"/>
          <w:b/>
          <w:bCs/>
          <w:color w:val="000000"/>
          <w:kern w:val="0"/>
          <w:sz w:val="24"/>
          <w:szCs w:val="24"/>
          <w14:ligatures w14:val="none"/>
        </w:rPr>
        <w:t>。</w:t>
      </w:r>
      <w:r>
        <w:rPr>
          <w:rFonts w:hint="eastAsia" w:ascii="仿宋" w:hAnsi="仿宋" w:eastAsia="仿宋" w:cs="Calibri"/>
          <w:color w:val="000000"/>
          <w:kern w:val="0"/>
          <w:sz w:val="24"/>
          <w:szCs w:val="24"/>
          <w14:ligatures w14:val="none"/>
        </w:rPr>
        <w:t>产品评级为东莞银行基于投资品种、期限等相关要素做出的内部评级结果。该评级仅供您参考，不具备对收益作出任何保证或承诺的法律效力。</w:t>
      </w:r>
    </w:p>
    <w:tbl>
      <w:tblPr>
        <w:tblStyle w:val="5"/>
        <w:tblW w:w="72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1774"/>
        <w:gridCol w:w="5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40" w:hRule="atLeast"/>
          <w:jc w:val="center"/>
        </w:trPr>
        <w:tc>
          <w:tcPr>
            <w:tcW w:w="0" w:type="auto"/>
            <w:shd w:val="clear" w:color="auto" w:fill="FFFFFF"/>
            <w:vAlign w:val="bottom"/>
          </w:tcPr>
          <w:p>
            <w:pPr>
              <w:widowControl/>
              <w:spacing w:line="360" w:lineRule="auto"/>
              <w:jc w:val="center"/>
              <w:rPr>
                <w:rFonts w:hint="eastAsia" w:ascii="仿宋" w:hAnsi="仿宋" w:eastAsia="仿宋" w:cs="Calibri"/>
                <w:kern w:val="0"/>
                <w:sz w:val="22"/>
                <w14:ligatures w14:val="none"/>
              </w:rPr>
            </w:pPr>
            <w:r>
              <w:rPr>
                <w:rFonts w:hint="eastAsia" w:ascii="仿宋" w:hAnsi="仿宋" w:eastAsia="仿宋" w:cs="Calibri"/>
                <w:b/>
                <w:bCs/>
                <w:kern w:val="0"/>
                <w:sz w:val="24"/>
                <w:szCs w:val="24"/>
                <w14:ligatures w14:val="none"/>
              </w:rPr>
              <w:t>产品风险等级</w:t>
            </w:r>
          </w:p>
        </w:tc>
        <w:tc>
          <w:tcPr>
            <w:tcW w:w="0" w:type="auto"/>
            <w:shd w:val="clear" w:color="auto" w:fill="FFFFFF"/>
            <w:vAlign w:val="bottom"/>
          </w:tcPr>
          <w:p>
            <w:pPr>
              <w:widowControl/>
              <w:spacing w:line="360" w:lineRule="auto"/>
              <w:jc w:val="center"/>
              <w:rPr>
                <w:rFonts w:hint="default" w:ascii="仿宋" w:hAnsi="仿宋" w:eastAsia="仿宋" w:cs="Calibri"/>
                <w:kern w:val="0"/>
                <w:sz w:val="22"/>
                <w:lang w:val="en-US"/>
                <w14:ligatures w14:val="none"/>
              </w:rPr>
            </w:pPr>
            <w:r>
              <w:rPr>
                <w:rFonts w:hint="eastAsia" w:ascii="仿宋" w:hAnsi="仿宋" w:eastAsia="仿宋" w:cs="Calibri"/>
                <w:b/>
                <w:bCs/>
                <w:kern w:val="0"/>
                <w:sz w:val="24"/>
                <w:szCs w:val="24"/>
                <w14:ligatures w14:val="none"/>
              </w:rPr>
              <w:t>适用</w:t>
            </w:r>
            <w:r>
              <w:rPr>
                <w:rFonts w:hint="eastAsia" w:ascii="仿宋" w:hAnsi="仿宋" w:eastAsia="仿宋" w:cs="Calibri"/>
                <w:b/>
                <w:bCs/>
                <w:kern w:val="0"/>
                <w:sz w:val="24"/>
                <w:szCs w:val="24"/>
                <w:lang w:val="en-US" w:eastAsia="zh-CN"/>
                <w14:ligatures w14:val="none"/>
              </w:rPr>
              <w:t>客户范围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40" w:hRule="atLeast"/>
          <w:jc w:val="center"/>
        </w:trPr>
        <w:tc>
          <w:tcPr>
            <w:tcW w:w="0" w:type="auto"/>
            <w:shd w:val="clear" w:color="auto" w:fill="FFFFFF"/>
            <w:vAlign w:val="bottom"/>
          </w:tcPr>
          <w:p>
            <w:pPr>
              <w:widowControl/>
              <w:spacing w:line="360" w:lineRule="auto"/>
              <w:jc w:val="center"/>
              <w:rPr>
                <w:rFonts w:hint="eastAsia" w:ascii="仿宋" w:hAnsi="仿宋" w:eastAsia="仿宋" w:cs="Calibri"/>
                <w:kern w:val="0"/>
                <w:sz w:val="22"/>
                <w14:ligatures w14:val="none"/>
              </w:rPr>
            </w:pPr>
            <w:r>
              <w:rPr>
                <w:rFonts w:hint="eastAsia" w:ascii="仿宋" w:hAnsi="仿宋" w:eastAsia="仿宋" w:cs="Calibri"/>
                <w:kern w:val="0"/>
                <w:sz w:val="24"/>
                <w:szCs w:val="24"/>
                <w14:ligatures w14:val="none"/>
              </w:rPr>
              <w:t>R1低风险</w:t>
            </w:r>
          </w:p>
        </w:tc>
        <w:tc>
          <w:tcPr>
            <w:tcW w:w="0" w:type="auto"/>
            <w:shd w:val="clear" w:color="auto" w:fill="FFFFFF"/>
            <w:vAlign w:val="bottom"/>
          </w:tcPr>
          <w:p>
            <w:pPr>
              <w:widowControl/>
              <w:spacing w:line="360" w:lineRule="auto"/>
              <w:jc w:val="center"/>
              <w:rPr>
                <w:rFonts w:hint="eastAsia" w:ascii="仿宋" w:hAnsi="仿宋" w:eastAsia="仿宋" w:cs="Calibri"/>
                <w:kern w:val="0"/>
                <w:sz w:val="22"/>
                <w14:ligatures w14:val="none"/>
              </w:rPr>
            </w:pPr>
            <w:r>
              <w:rPr>
                <w:rFonts w:hint="eastAsia" w:ascii="仿宋" w:hAnsi="仿宋" w:eastAsia="仿宋" w:cs="Calibri"/>
                <w:kern w:val="0"/>
                <w:sz w:val="24"/>
                <w:szCs w:val="24"/>
                <w14:ligatures w14:val="none"/>
              </w:rPr>
              <w:t>保守型、稳健型、平衡型、进取型、投机型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0" w:hRule="atLeast"/>
          <w:jc w:val="center"/>
        </w:trPr>
        <w:tc>
          <w:tcPr>
            <w:tcW w:w="0" w:type="auto"/>
            <w:shd w:val="clear" w:color="auto" w:fill="FFFFFF"/>
            <w:vAlign w:val="bottom"/>
          </w:tcPr>
          <w:p>
            <w:pPr>
              <w:widowControl/>
              <w:spacing w:line="360" w:lineRule="auto"/>
              <w:jc w:val="center"/>
              <w:rPr>
                <w:rFonts w:hint="eastAsia" w:ascii="仿宋" w:hAnsi="仿宋" w:eastAsia="仿宋" w:cs="Calibri"/>
                <w:kern w:val="0"/>
                <w:sz w:val="22"/>
                <w14:ligatures w14:val="none"/>
              </w:rPr>
            </w:pPr>
            <w:r>
              <w:rPr>
                <w:rFonts w:hint="eastAsia" w:ascii="仿宋" w:hAnsi="仿宋" w:eastAsia="仿宋" w:cs="Calibri"/>
                <w:kern w:val="0"/>
                <w:sz w:val="24"/>
                <w:szCs w:val="24"/>
                <w14:ligatures w14:val="none"/>
              </w:rPr>
              <w:t>R2较低风险</w:t>
            </w:r>
          </w:p>
        </w:tc>
        <w:tc>
          <w:tcPr>
            <w:tcW w:w="0" w:type="auto"/>
            <w:shd w:val="clear" w:color="auto" w:fill="FFFFFF"/>
            <w:vAlign w:val="bottom"/>
          </w:tcPr>
          <w:p>
            <w:pPr>
              <w:widowControl/>
              <w:spacing w:line="360" w:lineRule="auto"/>
              <w:jc w:val="center"/>
              <w:rPr>
                <w:rFonts w:hint="eastAsia" w:ascii="仿宋" w:hAnsi="仿宋" w:eastAsia="仿宋" w:cs="Calibri"/>
                <w:kern w:val="0"/>
                <w:sz w:val="22"/>
                <w14:ligatures w14:val="none"/>
              </w:rPr>
            </w:pPr>
            <w:r>
              <w:rPr>
                <w:rFonts w:hint="eastAsia" w:ascii="仿宋" w:hAnsi="仿宋" w:eastAsia="仿宋" w:cs="Calibri"/>
                <w:kern w:val="0"/>
                <w:sz w:val="24"/>
                <w:szCs w:val="24"/>
                <w14:ligatures w14:val="none"/>
              </w:rPr>
              <w:t>稳健型、平衡型、进取型、投机型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0" w:hRule="atLeast"/>
          <w:jc w:val="center"/>
        </w:trPr>
        <w:tc>
          <w:tcPr>
            <w:tcW w:w="0" w:type="auto"/>
            <w:shd w:val="clear" w:color="auto" w:fill="FFFFFF"/>
            <w:vAlign w:val="bottom"/>
          </w:tcPr>
          <w:p>
            <w:pPr>
              <w:widowControl/>
              <w:spacing w:line="360" w:lineRule="auto"/>
              <w:jc w:val="center"/>
              <w:rPr>
                <w:rFonts w:hint="eastAsia" w:ascii="仿宋" w:hAnsi="仿宋" w:eastAsia="仿宋" w:cs="Calibri"/>
                <w:kern w:val="0"/>
                <w:sz w:val="22"/>
                <w14:ligatures w14:val="none"/>
              </w:rPr>
            </w:pPr>
            <w:r>
              <w:rPr>
                <w:rFonts w:hint="eastAsia" w:ascii="仿宋" w:hAnsi="仿宋" w:eastAsia="仿宋" w:cs="Calibri"/>
                <w:kern w:val="0"/>
                <w:sz w:val="24"/>
                <w:szCs w:val="24"/>
                <w14:ligatures w14:val="none"/>
              </w:rPr>
              <w:t>R3中风险</w:t>
            </w:r>
          </w:p>
        </w:tc>
        <w:tc>
          <w:tcPr>
            <w:tcW w:w="0" w:type="auto"/>
            <w:shd w:val="clear" w:color="auto" w:fill="FFFFFF"/>
            <w:vAlign w:val="bottom"/>
          </w:tcPr>
          <w:p>
            <w:pPr>
              <w:widowControl/>
              <w:spacing w:line="360" w:lineRule="auto"/>
              <w:jc w:val="center"/>
              <w:rPr>
                <w:rFonts w:hint="eastAsia" w:ascii="仿宋" w:hAnsi="仿宋" w:eastAsia="仿宋" w:cs="Calibri"/>
                <w:kern w:val="0"/>
                <w:sz w:val="22"/>
                <w14:ligatures w14:val="none"/>
              </w:rPr>
            </w:pPr>
            <w:r>
              <w:rPr>
                <w:rFonts w:hint="eastAsia" w:ascii="仿宋" w:hAnsi="仿宋" w:eastAsia="仿宋" w:cs="Calibri"/>
                <w:kern w:val="0"/>
                <w:sz w:val="24"/>
                <w:szCs w:val="24"/>
                <w14:ligatures w14:val="none"/>
              </w:rPr>
              <w:t>平衡型、进取型、投机型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0" w:hRule="atLeast"/>
          <w:jc w:val="center"/>
        </w:trPr>
        <w:tc>
          <w:tcPr>
            <w:tcW w:w="0" w:type="auto"/>
            <w:shd w:val="clear" w:color="auto" w:fill="FFFFFF"/>
            <w:vAlign w:val="bottom"/>
          </w:tcPr>
          <w:p>
            <w:pPr>
              <w:widowControl/>
              <w:spacing w:line="360" w:lineRule="auto"/>
              <w:jc w:val="center"/>
              <w:rPr>
                <w:rFonts w:hint="eastAsia" w:ascii="仿宋" w:hAnsi="仿宋" w:eastAsia="仿宋" w:cs="Calibri"/>
                <w:kern w:val="0"/>
                <w:sz w:val="22"/>
                <w14:ligatures w14:val="none"/>
              </w:rPr>
            </w:pPr>
            <w:r>
              <w:rPr>
                <w:rFonts w:hint="eastAsia" w:ascii="仿宋" w:hAnsi="仿宋" w:eastAsia="仿宋" w:cs="Calibri"/>
                <w:kern w:val="0"/>
                <w:sz w:val="24"/>
                <w:szCs w:val="24"/>
                <w14:ligatures w14:val="none"/>
              </w:rPr>
              <w:t>R4中高风险</w:t>
            </w:r>
          </w:p>
        </w:tc>
        <w:tc>
          <w:tcPr>
            <w:tcW w:w="0" w:type="auto"/>
            <w:shd w:val="clear" w:color="auto" w:fill="FFFFFF"/>
            <w:vAlign w:val="bottom"/>
          </w:tcPr>
          <w:p>
            <w:pPr>
              <w:widowControl/>
              <w:spacing w:line="360" w:lineRule="auto"/>
              <w:jc w:val="center"/>
              <w:rPr>
                <w:rFonts w:hint="eastAsia" w:ascii="仿宋" w:hAnsi="仿宋" w:eastAsia="仿宋" w:cs="Calibri"/>
                <w:kern w:val="0"/>
                <w:sz w:val="22"/>
                <w14:ligatures w14:val="none"/>
              </w:rPr>
            </w:pPr>
            <w:r>
              <w:rPr>
                <w:rFonts w:hint="eastAsia" w:ascii="仿宋" w:hAnsi="仿宋" w:eastAsia="仿宋" w:cs="Calibri"/>
                <w:kern w:val="0"/>
                <w:sz w:val="24"/>
                <w:szCs w:val="24"/>
                <w14:ligatures w14:val="none"/>
              </w:rPr>
              <w:t>进取型、投机型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40" w:hRule="atLeast"/>
          <w:jc w:val="center"/>
        </w:trPr>
        <w:tc>
          <w:tcPr>
            <w:tcW w:w="0" w:type="auto"/>
            <w:shd w:val="clear" w:color="auto" w:fill="FFFFFF"/>
            <w:vAlign w:val="bottom"/>
          </w:tcPr>
          <w:p>
            <w:pPr>
              <w:widowControl/>
              <w:spacing w:line="360" w:lineRule="auto"/>
              <w:jc w:val="center"/>
              <w:rPr>
                <w:rFonts w:hint="eastAsia" w:ascii="仿宋" w:hAnsi="仿宋" w:eastAsia="仿宋" w:cs="Calibri"/>
                <w:kern w:val="0"/>
                <w:sz w:val="22"/>
                <w14:ligatures w14:val="none"/>
              </w:rPr>
            </w:pPr>
            <w:r>
              <w:rPr>
                <w:rFonts w:hint="eastAsia" w:ascii="仿宋" w:hAnsi="仿宋" w:eastAsia="仿宋" w:cs="Calibri"/>
                <w:kern w:val="0"/>
                <w:sz w:val="24"/>
                <w:szCs w:val="24"/>
                <w14:ligatures w14:val="none"/>
              </w:rPr>
              <w:t>R5高风险</w:t>
            </w:r>
          </w:p>
        </w:tc>
        <w:tc>
          <w:tcPr>
            <w:tcW w:w="0" w:type="auto"/>
            <w:shd w:val="clear" w:color="auto" w:fill="FFFFFF"/>
            <w:vAlign w:val="bottom"/>
          </w:tcPr>
          <w:p>
            <w:pPr>
              <w:widowControl/>
              <w:spacing w:line="360" w:lineRule="auto"/>
              <w:jc w:val="center"/>
              <w:rPr>
                <w:rFonts w:hint="eastAsia" w:ascii="仿宋" w:hAnsi="仿宋" w:eastAsia="仿宋" w:cs="Calibri"/>
                <w:kern w:val="0"/>
                <w:sz w:val="22"/>
                <w14:ligatures w14:val="none"/>
              </w:rPr>
            </w:pPr>
            <w:r>
              <w:rPr>
                <w:rFonts w:hint="eastAsia" w:ascii="仿宋" w:hAnsi="仿宋" w:eastAsia="仿宋" w:cs="Calibri"/>
                <w:kern w:val="0"/>
                <w:sz w:val="24"/>
                <w:szCs w:val="24"/>
                <w14:ligatures w14:val="none"/>
              </w:rPr>
              <w:t>投机型</w:t>
            </w:r>
          </w:p>
        </w:tc>
      </w:tr>
    </w:tbl>
    <w:p>
      <w:pPr>
        <w:widowControl/>
        <w:shd w:val="clear" w:color="auto" w:fill="FFFFFF"/>
        <w:spacing w:line="360" w:lineRule="auto"/>
        <w:ind w:firstLine="440"/>
        <w:rPr>
          <w:rFonts w:hint="eastAsia" w:ascii="仿宋" w:hAnsi="仿宋" w:eastAsia="仿宋" w:cs="Calibri"/>
          <w:color w:val="000000"/>
          <w:kern w:val="0"/>
          <w:sz w:val="22"/>
          <w14:ligatures w14:val="none"/>
        </w:rPr>
      </w:pPr>
      <w:r>
        <w:rPr>
          <w:rFonts w:hint="eastAsia" w:ascii="仿宋" w:hAnsi="仿宋" w:eastAsia="仿宋" w:cs="Calibri"/>
          <w:color w:val="000000"/>
          <w:kern w:val="0"/>
          <w:sz w:val="24"/>
          <w:szCs w:val="24"/>
          <w14:ligatures w14:val="none"/>
        </w:rPr>
        <w:t>3.我行将按照</w:t>
      </w:r>
      <w:r>
        <w:rPr>
          <w:rFonts w:hint="eastAsia" w:ascii="仿宋" w:hAnsi="仿宋" w:eastAsia="仿宋" w:cs="Calibri"/>
          <w:color w:val="000000"/>
          <w:kern w:val="0"/>
          <w:sz w:val="24"/>
          <w:szCs w:val="24"/>
          <w:lang w:eastAsia="zh-CN"/>
          <w14:ligatures w14:val="none"/>
        </w:rPr>
        <w:t>《东莞银行个人客户积存金业务投资协议》</w:t>
      </w:r>
      <w:r>
        <w:rPr>
          <w:rFonts w:hint="eastAsia" w:ascii="仿宋" w:hAnsi="仿宋" w:eastAsia="仿宋" w:cs="Calibri"/>
          <w:color w:val="000000"/>
          <w:kern w:val="0"/>
          <w:sz w:val="24"/>
          <w:szCs w:val="24"/>
          <w14:ligatures w14:val="none"/>
        </w:rPr>
        <w:t>约定的方式、渠道</w:t>
      </w:r>
      <w:r>
        <w:rPr>
          <w:rFonts w:hint="eastAsia" w:ascii="仿宋" w:hAnsi="仿宋" w:eastAsia="仿宋" w:cs="Calibri"/>
          <w:color w:val="000000"/>
          <w:kern w:val="0"/>
          <w:sz w:val="24"/>
          <w:szCs w:val="24"/>
          <w:lang w:val="en-US" w:eastAsia="zh-CN"/>
          <w14:ligatures w14:val="none"/>
        </w:rPr>
        <w:t>披露</w:t>
      </w:r>
      <w:r>
        <w:rPr>
          <w:rFonts w:hint="eastAsia" w:ascii="仿宋" w:hAnsi="仿宋" w:eastAsia="仿宋" w:cs="Calibri"/>
          <w:color w:val="000000"/>
          <w:kern w:val="0"/>
          <w:sz w:val="24"/>
          <w:szCs w:val="24"/>
          <w14:ligatures w14:val="none"/>
        </w:rPr>
        <w:t>业务信息，请您仔细阅读。</w:t>
      </w:r>
    </w:p>
    <w:p>
      <w:pPr>
        <w:widowControl/>
        <w:shd w:val="clear" w:color="auto" w:fill="FFFFFF"/>
        <w:spacing w:line="360" w:lineRule="auto"/>
        <w:ind w:firstLine="440"/>
        <w:rPr>
          <w:rFonts w:hint="eastAsia" w:ascii="仿宋" w:hAnsi="仿宋" w:eastAsia="仿宋" w:cs="Calibri"/>
          <w:color w:val="000000"/>
          <w:kern w:val="0"/>
          <w:sz w:val="24"/>
          <w:szCs w:val="24"/>
          <w:lang w:eastAsia="zh-CN"/>
          <w14:ligatures w14:val="none"/>
        </w:rPr>
      </w:pPr>
      <w:r>
        <w:rPr>
          <w:rFonts w:hint="eastAsia" w:ascii="仿宋" w:hAnsi="仿宋" w:eastAsia="仿宋" w:cs="Calibri"/>
          <w:color w:val="000000"/>
          <w:kern w:val="0"/>
          <w:sz w:val="24"/>
          <w:szCs w:val="24"/>
          <w14:ligatures w14:val="none"/>
        </w:rPr>
        <w:t>4.如您对积存金业务和我行服务有任何意见和建议，可通过东莞银行营业网点、官方网站（www.dongguanbank.cn）、手机银行、微信银行等渠道，或拨打东莞银行服务与投诉热线（956033）进行咨询或反映</w:t>
      </w:r>
      <w:r>
        <w:rPr>
          <w:rFonts w:hint="eastAsia" w:ascii="仿宋" w:hAnsi="仿宋" w:eastAsia="仿宋" w:cs="Calibri"/>
          <w:color w:val="000000"/>
          <w:kern w:val="0"/>
          <w:sz w:val="24"/>
          <w:szCs w:val="24"/>
          <w:lang w:eastAsia="zh-CN"/>
          <w14:ligatures w14:val="none"/>
        </w:rPr>
        <w:t>，</w:t>
      </w:r>
      <w:r>
        <w:rPr>
          <w:rFonts w:hint="eastAsia" w:ascii="仿宋" w:hAnsi="仿宋" w:eastAsia="仿宋" w:cs="Calibri"/>
          <w:color w:val="000000"/>
          <w:kern w:val="0"/>
          <w:sz w:val="24"/>
          <w:szCs w:val="24"/>
          <w14:ligatures w14:val="none"/>
        </w:rPr>
        <w:t>我们将予以受理。</w:t>
      </w:r>
    </w:p>
    <w:p>
      <w:pPr>
        <w:spacing w:line="360" w:lineRule="auto"/>
        <w:rPr>
          <w:rFonts w:hint="eastAsia" w:ascii="仿宋" w:hAnsi="仿宋" w:eastAsia="仿宋"/>
          <w:sz w:val="22"/>
          <w:szCs w:val="24"/>
        </w:rPr>
      </w:pP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p>
    <w:p>
      <w:pPr>
        <w:jc w:val="center"/>
        <w:rPr>
          <w:rFonts w:hint="eastAsia" w:ascii="黑体" w:hAnsi="黑体" w:eastAsia="黑体" w:cs="黑体"/>
          <w:sz w:val="32"/>
          <w:szCs w:val="32"/>
        </w:rPr>
      </w:pPr>
    </w:p>
    <w:p>
      <w:pPr>
        <w:jc w:val="both"/>
        <w:rPr>
          <w:rFonts w:hint="eastAsia" w:ascii="黑体" w:hAnsi="黑体" w:eastAsia="黑体" w:cs="黑体"/>
          <w:sz w:val="32"/>
          <w:szCs w:val="32"/>
        </w:rPr>
      </w:pPr>
    </w:p>
    <w:p>
      <w:pPr>
        <w:jc w:val="center"/>
        <w:rPr>
          <w:rFonts w:hint="eastAsia" w:ascii="黑体" w:hAnsi="黑体" w:eastAsia="黑体" w:cs="黑体"/>
          <w:b/>
          <w:bCs/>
          <w:sz w:val="32"/>
          <w:szCs w:val="32"/>
        </w:rPr>
      </w:pPr>
      <w:r>
        <w:rPr>
          <w:rFonts w:hint="eastAsia" w:ascii="黑体" w:hAnsi="黑体" w:eastAsia="黑体" w:cs="黑体"/>
          <w:b/>
          <w:bCs/>
          <w:sz w:val="32"/>
          <w:szCs w:val="32"/>
        </w:rPr>
        <w:t>东莞银行个人客户积存金业务</w:t>
      </w:r>
      <w:r>
        <w:rPr>
          <w:rFonts w:hint="eastAsia" w:ascii="黑体" w:hAnsi="黑体" w:eastAsia="黑体" w:cs="黑体"/>
          <w:b/>
          <w:bCs/>
          <w:sz w:val="32"/>
          <w:szCs w:val="32"/>
          <w:lang w:val="en-US" w:eastAsia="zh-CN"/>
        </w:rPr>
        <w:t>投资</w:t>
      </w:r>
      <w:r>
        <w:rPr>
          <w:rFonts w:hint="eastAsia" w:ascii="黑体" w:hAnsi="黑体" w:eastAsia="黑体" w:cs="黑体"/>
          <w:b/>
          <w:bCs/>
          <w:sz w:val="32"/>
          <w:szCs w:val="32"/>
        </w:rPr>
        <w:t>协议</w:t>
      </w:r>
    </w:p>
    <w:p>
      <w:pPr>
        <w:tabs>
          <w:tab w:val="center" w:pos="4153"/>
          <w:tab w:val="left" w:pos="5910"/>
        </w:tabs>
        <w:jc w:val="center"/>
        <w:rPr>
          <w:rFonts w:ascii="仿宋" w:hAnsi="仿宋" w:eastAsia="仿宋" w:cs="Times New Roman"/>
          <w:b/>
          <w:bCs/>
          <w:sz w:val="24"/>
          <w:szCs w:val="24"/>
          <w:highlight w:val="none"/>
          <w14:ligatures w14:val="none"/>
        </w:rPr>
      </w:pPr>
      <w:r>
        <w:rPr>
          <w:rFonts w:hint="eastAsia" w:ascii="仿宋" w:hAnsi="仿宋" w:eastAsia="仿宋" w:cs="Times New Roman"/>
          <w:b/>
          <w:bCs/>
          <w:sz w:val="24"/>
          <w:szCs w:val="24"/>
          <w:highlight w:val="none"/>
          <w14:ligatures w14:val="none"/>
        </w:rPr>
        <w:t>（2</w:t>
      </w:r>
      <w:r>
        <w:rPr>
          <w:rFonts w:ascii="仿宋" w:hAnsi="仿宋" w:eastAsia="仿宋" w:cs="Times New Roman"/>
          <w:b/>
          <w:bCs/>
          <w:sz w:val="24"/>
          <w:szCs w:val="24"/>
          <w:highlight w:val="none"/>
          <w14:ligatures w14:val="none"/>
        </w:rPr>
        <w:t>02</w:t>
      </w:r>
      <w:r>
        <w:rPr>
          <w:rFonts w:hint="eastAsia" w:ascii="仿宋" w:hAnsi="仿宋" w:eastAsia="仿宋" w:cs="Times New Roman"/>
          <w:b/>
          <w:bCs/>
          <w:sz w:val="24"/>
          <w:szCs w:val="24"/>
          <w:highlight w:val="none"/>
          <w:lang w:val="en-US" w:eastAsia="zh-CN"/>
          <w14:ligatures w14:val="none"/>
        </w:rPr>
        <w:t>5</w:t>
      </w:r>
      <w:r>
        <w:rPr>
          <w:rFonts w:hint="eastAsia" w:ascii="仿宋" w:hAnsi="仿宋" w:eastAsia="仿宋" w:cs="Times New Roman"/>
          <w:b/>
          <w:bCs/>
          <w:sz w:val="24"/>
          <w:szCs w:val="24"/>
          <w:highlight w:val="none"/>
          <w14:ligatures w14:val="none"/>
        </w:rPr>
        <w:t>年，1</w:t>
      </w:r>
      <w:r>
        <w:rPr>
          <w:rFonts w:ascii="仿宋" w:hAnsi="仿宋" w:eastAsia="仿宋" w:cs="Times New Roman"/>
          <w:b/>
          <w:bCs/>
          <w:sz w:val="24"/>
          <w:szCs w:val="24"/>
          <w:highlight w:val="none"/>
          <w14:ligatures w14:val="none"/>
        </w:rPr>
        <w:t>.0</w:t>
      </w:r>
      <w:r>
        <w:rPr>
          <w:rFonts w:hint="eastAsia" w:ascii="仿宋" w:hAnsi="仿宋" w:eastAsia="仿宋" w:cs="Times New Roman"/>
          <w:b/>
          <w:bCs/>
          <w:sz w:val="24"/>
          <w:szCs w:val="24"/>
          <w:highlight w:val="none"/>
          <w14:ligatures w14:val="none"/>
        </w:rPr>
        <w:t>版）</w:t>
      </w:r>
    </w:p>
    <w:p>
      <w:pPr>
        <w:spacing w:line="240" w:lineRule="auto"/>
        <w:jc w:val="center"/>
        <w:rPr>
          <w:rFonts w:hint="eastAsia" w:ascii="方正小标宋简体" w:hAnsi="方正小标宋简体" w:eastAsia="方正小标宋简体" w:cs="方正小标宋简体"/>
          <w:sz w:val="36"/>
          <w:szCs w:val="40"/>
        </w:rPr>
      </w:pPr>
    </w:p>
    <w:p>
      <w:pPr>
        <w:widowControl/>
        <w:spacing w:line="360" w:lineRule="auto"/>
        <w:rPr>
          <w:rFonts w:hint="eastAsia" w:ascii="仿宋" w:hAnsi="仿宋" w:eastAsia="仿宋" w:cs="仿宋"/>
          <w:b/>
          <w:bCs/>
          <w:color w:val="000000"/>
          <w:kern w:val="0"/>
          <w:sz w:val="24"/>
          <w:szCs w:val="24"/>
          <w:lang w:val="en-US" w:eastAsia="zh-CN"/>
          <w14:ligatures w14:val="none"/>
        </w:rPr>
      </w:pPr>
      <w:r>
        <w:rPr>
          <w:rFonts w:hint="eastAsia" w:ascii="仿宋" w:hAnsi="仿宋" w:eastAsia="仿宋" w:cs="仿宋"/>
          <w:b/>
          <w:bCs/>
          <w:color w:val="000000"/>
          <w:kern w:val="0"/>
          <w:sz w:val="24"/>
          <w:szCs w:val="24"/>
          <w14:ligatures w14:val="none"/>
        </w:rPr>
        <w:t>甲方：</w:t>
      </w:r>
      <w:r>
        <w:rPr>
          <w:rFonts w:hint="eastAsia" w:ascii="仿宋" w:hAnsi="仿宋" w:eastAsia="仿宋" w:cs="仿宋"/>
          <w:b/>
          <w:bCs/>
          <w:color w:val="000000"/>
          <w:kern w:val="0"/>
          <w:sz w:val="24"/>
          <w:szCs w:val="24"/>
          <w:lang w:val="en-US" w:eastAsia="zh-CN"/>
          <w14:ligatures w14:val="none"/>
        </w:rPr>
        <w:t>客户（以下简称“您”）</w:t>
      </w:r>
    </w:p>
    <w:p>
      <w:pPr>
        <w:widowControl/>
        <w:spacing w:line="360" w:lineRule="auto"/>
        <w:rPr>
          <w:rFonts w:hint="eastAsia" w:ascii="仿宋" w:hAnsi="仿宋" w:eastAsia="仿宋" w:cs="仿宋"/>
          <w:b/>
          <w:bCs/>
          <w:color w:val="000000"/>
          <w:kern w:val="0"/>
          <w:sz w:val="24"/>
          <w:szCs w:val="24"/>
          <w:lang w:eastAsia="zh-CN"/>
          <w14:ligatures w14:val="none"/>
        </w:rPr>
      </w:pPr>
      <w:r>
        <w:rPr>
          <w:rFonts w:hint="eastAsia" w:ascii="仿宋" w:hAnsi="仿宋" w:eastAsia="仿宋" w:cs="仿宋"/>
          <w:b/>
          <w:bCs/>
          <w:color w:val="000000"/>
          <w:kern w:val="0"/>
          <w:sz w:val="24"/>
          <w:szCs w:val="24"/>
          <w14:ligatures w14:val="none"/>
        </w:rPr>
        <w:t>乙方：</w:t>
      </w:r>
      <w:r>
        <w:rPr>
          <w:rFonts w:hint="eastAsia" w:ascii="仿宋" w:hAnsi="仿宋" w:eastAsia="仿宋" w:cs="仿宋"/>
          <w:b/>
          <w:bCs/>
          <w:color w:val="000000"/>
          <w:kern w:val="0"/>
          <w:sz w:val="24"/>
          <w:szCs w:val="24"/>
          <w:lang w:val="en-US" w:eastAsia="zh-CN"/>
          <w14:ligatures w14:val="none"/>
        </w:rPr>
        <w:t>东莞银行</w:t>
      </w:r>
      <w:r>
        <w:rPr>
          <w:rFonts w:hint="eastAsia" w:ascii="仿宋" w:hAnsi="仿宋" w:eastAsia="仿宋" w:cs="仿宋"/>
          <w:b/>
          <w:bCs/>
          <w:color w:val="000000"/>
          <w:kern w:val="0"/>
          <w:sz w:val="24"/>
          <w:szCs w:val="24"/>
          <w14:ligatures w14:val="none"/>
        </w:rPr>
        <w:t>股份有限公司</w:t>
      </w:r>
      <w:r>
        <w:rPr>
          <w:rFonts w:hint="eastAsia" w:ascii="仿宋" w:hAnsi="仿宋" w:eastAsia="仿宋" w:cs="仿宋"/>
          <w:b/>
          <w:bCs/>
          <w:color w:val="000000"/>
          <w:kern w:val="0"/>
          <w:sz w:val="24"/>
          <w:szCs w:val="24"/>
          <w:lang w:eastAsia="zh-CN"/>
          <w14:ligatures w14:val="none"/>
        </w:rPr>
        <w:t>（</w:t>
      </w:r>
      <w:r>
        <w:rPr>
          <w:rFonts w:hint="eastAsia" w:ascii="仿宋" w:hAnsi="仿宋" w:eastAsia="仿宋" w:cs="仿宋"/>
          <w:b/>
          <w:bCs/>
          <w:color w:val="000000"/>
          <w:kern w:val="0"/>
          <w:sz w:val="24"/>
          <w:szCs w:val="24"/>
          <w:lang w:val="en-US" w:eastAsia="zh-CN"/>
          <w14:ligatures w14:val="none"/>
        </w:rPr>
        <w:t>以下简称“东莞银行”</w:t>
      </w:r>
      <w:r>
        <w:rPr>
          <w:rFonts w:hint="eastAsia" w:ascii="仿宋" w:hAnsi="仿宋" w:eastAsia="仿宋" w:cs="仿宋"/>
          <w:b/>
          <w:bCs/>
          <w:color w:val="000000"/>
          <w:kern w:val="0"/>
          <w:sz w:val="24"/>
          <w:szCs w:val="24"/>
          <w:lang w:eastAsia="zh-CN"/>
          <w14:ligatures w14:val="none"/>
        </w:rPr>
        <w:t>）</w:t>
      </w:r>
    </w:p>
    <w:p>
      <w:pPr>
        <w:jc w:val="both"/>
        <w:rPr>
          <w:rFonts w:hint="eastAsia" w:ascii="仿宋" w:hAnsi="仿宋" w:eastAsia="仿宋" w:cs="仿宋"/>
          <w:sz w:val="24"/>
          <w:szCs w:val="24"/>
        </w:rPr>
      </w:pPr>
    </w:p>
    <w:p>
      <w:pPr>
        <w:spacing w:line="360" w:lineRule="auto"/>
        <w:jc w:val="both"/>
        <w:rPr>
          <w:rFonts w:hint="eastAsia" w:ascii="仿宋" w:hAnsi="仿宋" w:eastAsia="仿宋" w:cs="仿宋"/>
          <w:b/>
          <w:bCs/>
          <w:sz w:val="24"/>
          <w:szCs w:val="24"/>
        </w:rPr>
      </w:pPr>
      <w:r>
        <w:rPr>
          <w:rFonts w:hint="eastAsia" w:ascii="仿宋" w:hAnsi="仿宋" w:eastAsia="仿宋" w:cs="仿宋"/>
          <w:b/>
          <w:bCs/>
          <w:sz w:val="24"/>
          <w:szCs w:val="24"/>
        </w:rPr>
        <w:t>尊敬的客户：</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根据</w:t>
      </w:r>
      <w:r>
        <w:rPr>
          <w:rFonts w:hint="eastAsia" w:ascii="仿宋" w:hAnsi="仿宋" w:eastAsia="仿宋" w:cs="仿宋"/>
          <w:sz w:val="24"/>
          <w:szCs w:val="24"/>
          <w:lang w:val="en-US" w:eastAsia="zh-CN"/>
        </w:rPr>
        <w:t>有</w:t>
      </w:r>
      <w:r>
        <w:rPr>
          <w:rFonts w:hint="eastAsia" w:ascii="仿宋" w:hAnsi="仿宋" w:eastAsia="仿宋" w:cs="仿宋"/>
          <w:sz w:val="24"/>
          <w:szCs w:val="24"/>
        </w:rPr>
        <w:t>关法律、法规，本着公平、自愿、诚实、信用的原则，为明确双方的权利和义务，根据您的申请，在您签署本协议后，东莞银行将根据本协议约定为您提供积存金业务</w:t>
      </w:r>
      <w:r>
        <w:rPr>
          <w:rFonts w:hint="eastAsia" w:ascii="仿宋" w:hAnsi="仿宋" w:eastAsia="仿宋" w:cs="仿宋"/>
          <w:sz w:val="24"/>
          <w:szCs w:val="24"/>
          <w:lang w:val="en-US" w:eastAsia="zh-CN"/>
        </w:rPr>
        <w:t>有关</w:t>
      </w:r>
      <w:r>
        <w:rPr>
          <w:rFonts w:hint="eastAsia" w:ascii="仿宋" w:hAnsi="仿宋" w:eastAsia="仿宋" w:cs="仿宋"/>
          <w:sz w:val="24"/>
          <w:szCs w:val="24"/>
        </w:rPr>
        <w:t>服务。</w:t>
      </w:r>
    </w:p>
    <w:p>
      <w:pPr>
        <w:spacing w:line="360" w:lineRule="auto"/>
        <w:ind w:firstLine="480" w:firstLineChars="200"/>
        <w:rPr>
          <w:rFonts w:hint="eastAsia" w:ascii="仿宋" w:hAnsi="仿宋" w:eastAsia="仿宋" w:cs="仿宋"/>
          <w:b/>
          <w:bCs/>
          <w:sz w:val="24"/>
          <w:szCs w:val="24"/>
        </w:rPr>
      </w:pPr>
      <w:r>
        <w:rPr>
          <w:rFonts w:hint="eastAsia" w:ascii="仿宋" w:hAnsi="仿宋" w:eastAsia="仿宋" w:cs="仿宋"/>
          <w:sz w:val="24"/>
          <w:szCs w:val="24"/>
        </w:rPr>
        <w:t>《东莞银行个人客户积存金业务</w:t>
      </w:r>
      <w:r>
        <w:rPr>
          <w:rFonts w:hint="eastAsia" w:ascii="仿宋" w:hAnsi="仿宋" w:eastAsia="仿宋" w:cs="仿宋"/>
          <w:sz w:val="24"/>
          <w:szCs w:val="24"/>
          <w:lang w:eastAsia="zh"/>
        </w:rPr>
        <w:t>投资</w:t>
      </w:r>
      <w:r>
        <w:rPr>
          <w:rFonts w:hint="eastAsia" w:ascii="仿宋" w:hAnsi="仿宋" w:eastAsia="仿宋" w:cs="仿宋"/>
          <w:sz w:val="24"/>
          <w:szCs w:val="24"/>
        </w:rPr>
        <w:t>协议》（以下简称“本协议”）是您与</w:t>
      </w:r>
      <w:r>
        <w:rPr>
          <w:rFonts w:hint="eastAsia" w:ascii="仿宋" w:hAnsi="仿宋" w:eastAsia="仿宋" w:cs="仿宋"/>
          <w:sz w:val="24"/>
          <w:szCs w:val="24"/>
          <w:lang w:eastAsia="zh-CN"/>
        </w:rPr>
        <w:t>东莞银行股份有限公司（以下简称“东莞银行”）</w:t>
      </w:r>
      <w:r>
        <w:rPr>
          <w:rFonts w:hint="eastAsia" w:ascii="仿宋" w:hAnsi="仿宋" w:eastAsia="仿宋" w:cs="仿宋"/>
          <w:sz w:val="24"/>
          <w:szCs w:val="24"/>
        </w:rPr>
        <w:t>就</w:t>
      </w:r>
      <w:r>
        <w:rPr>
          <w:rFonts w:hint="eastAsia" w:ascii="仿宋" w:hAnsi="仿宋" w:eastAsia="仿宋" w:cs="仿宋"/>
          <w:sz w:val="24"/>
          <w:szCs w:val="24"/>
          <w:lang w:eastAsia="zh-CN"/>
        </w:rPr>
        <w:t>积存金业务</w:t>
      </w:r>
      <w:r>
        <w:rPr>
          <w:rFonts w:hint="eastAsia" w:ascii="仿宋" w:hAnsi="仿宋" w:eastAsia="仿宋" w:cs="仿宋"/>
          <w:sz w:val="24"/>
          <w:szCs w:val="24"/>
        </w:rPr>
        <w:t>所订立的有效合约，</w:t>
      </w:r>
      <w:r>
        <w:rPr>
          <w:rFonts w:hint="eastAsia" w:ascii="仿宋" w:hAnsi="仿宋" w:eastAsia="仿宋" w:cs="仿宋"/>
          <w:b/>
          <w:bCs/>
          <w:sz w:val="24"/>
          <w:szCs w:val="24"/>
        </w:rPr>
        <w:t>您签署本协议</w:t>
      </w:r>
      <w:r>
        <w:rPr>
          <w:rFonts w:hint="eastAsia" w:ascii="仿宋" w:hAnsi="仿宋" w:eastAsia="仿宋" w:cs="Times New Roman"/>
          <w:b/>
          <w:bCs/>
          <w:kern w:val="0"/>
          <w:sz w:val="24"/>
          <w:szCs w:val="24"/>
          <w:lang w:eastAsia="zh"/>
          <w14:ligatures w14:val="none"/>
        </w:rPr>
        <w:t>或</w:t>
      </w:r>
      <w:r>
        <w:rPr>
          <w:rFonts w:hint="eastAsia" w:ascii="仿宋" w:hAnsi="仿宋" w:eastAsia="仿宋" w:cs="Times New Roman"/>
          <w:b/>
          <w:bCs/>
          <w:kern w:val="0"/>
          <w:sz w:val="24"/>
          <w:szCs w:val="24"/>
          <w:lang w:val="en-US" w:eastAsia="zh-CN"/>
          <w14:ligatures w14:val="none"/>
        </w:rPr>
        <w:t>勾选“同意/下一步”等相似意思表示内容</w:t>
      </w:r>
      <w:r>
        <w:rPr>
          <w:rFonts w:hint="eastAsia" w:ascii="仿宋" w:hAnsi="仿宋" w:eastAsia="仿宋" w:cs="仿宋"/>
          <w:b/>
          <w:bCs/>
          <w:sz w:val="24"/>
          <w:szCs w:val="24"/>
        </w:rPr>
        <w:t>，即表示您知悉、理解、</w:t>
      </w:r>
      <w:r>
        <w:rPr>
          <w:rFonts w:hint="eastAsia" w:ascii="仿宋" w:hAnsi="仿宋" w:eastAsia="仿宋" w:cs="仿宋"/>
          <w:b/>
          <w:bCs/>
          <w:sz w:val="24"/>
          <w:szCs w:val="24"/>
          <w:lang w:val="en-US" w:eastAsia="zh-CN"/>
        </w:rPr>
        <w:t>并</w:t>
      </w:r>
      <w:r>
        <w:rPr>
          <w:rFonts w:hint="eastAsia" w:ascii="仿宋" w:hAnsi="仿宋" w:eastAsia="仿宋" w:cs="仿宋"/>
          <w:b/>
          <w:bCs/>
          <w:sz w:val="24"/>
          <w:szCs w:val="24"/>
        </w:rPr>
        <w:t>同意本协议的全部内容，确认交易决策完全基于本人独立自主判断做出，并愿意承担所购买产品的相关风险和全部后果，并认可双方关于</w:t>
      </w:r>
      <w:r>
        <w:rPr>
          <w:rFonts w:hint="eastAsia" w:ascii="仿宋" w:hAnsi="仿宋" w:eastAsia="仿宋" w:cs="仿宋"/>
          <w:b/>
          <w:bCs/>
          <w:sz w:val="24"/>
          <w:szCs w:val="24"/>
          <w:lang w:eastAsia="zh-CN"/>
        </w:rPr>
        <w:t>积存金业务</w:t>
      </w:r>
      <w:r>
        <w:rPr>
          <w:rFonts w:hint="eastAsia" w:ascii="仿宋" w:hAnsi="仿宋" w:eastAsia="仿宋" w:cs="仿宋"/>
          <w:b/>
          <w:bCs/>
          <w:sz w:val="24"/>
          <w:szCs w:val="24"/>
        </w:rPr>
        <w:t>服务相关约定、记录均以</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系统所记载、存储的为准。</w:t>
      </w:r>
      <w:r>
        <w:rPr>
          <w:rFonts w:hint="eastAsia" w:ascii="仿宋" w:hAnsi="仿宋" w:eastAsia="仿宋"/>
          <w:b/>
          <w:bCs/>
          <w:sz w:val="24"/>
          <w:szCs w:val="24"/>
          <w:highlight w:val="none"/>
        </w:rPr>
        <w:t>为了维护您的权益，</w:t>
      </w:r>
      <w:r>
        <w:rPr>
          <w:rFonts w:hint="eastAsia" w:ascii="仿宋" w:hAnsi="仿宋" w:eastAsia="仿宋" w:cs="仿宋"/>
          <w:b/>
          <w:bCs/>
          <w:sz w:val="24"/>
          <w:szCs w:val="24"/>
        </w:rPr>
        <w:t>在签署本协议</w:t>
      </w:r>
      <w:r>
        <w:rPr>
          <w:rFonts w:hint="eastAsia" w:ascii="仿宋" w:hAnsi="仿宋" w:eastAsia="仿宋" w:cs="Times New Roman"/>
          <w:b/>
          <w:bCs/>
          <w:kern w:val="0"/>
          <w:sz w:val="24"/>
          <w:szCs w:val="24"/>
          <w:lang w:eastAsia="zh"/>
          <w14:ligatures w14:val="none"/>
        </w:rPr>
        <w:t>或</w:t>
      </w:r>
      <w:r>
        <w:rPr>
          <w:rFonts w:hint="eastAsia" w:ascii="仿宋" w:hAnsi="仿宋" w:eastAsia="仿宋" w:cs="Times New Roman"/>
          <w:b/>
          <w:bCs/>
          <w:kern w:val="0"/>
          <w:sz w:val="24"/>
          <w:szCs w:val="24"/>
          <w:lang w:val="en-US" w:eastAsia="zh-CN"/>
          <w14:ligatures w14:val="none"/>
        </w:rPr>
        <w:t>勾选“同意/下一步”等相似意思表示内容</w:t>
      </w:r>
      <w:r>
        <w:rPr>
          <w:rFonts w:hint="eastAsia" w:ascii="仿宋" w:hAnsi="仿宋" w:eastAsia="仿宋" w:cs="仿宋"/>
          <w:b/>
          <w:bCs/>
          <w:sz w:val="24"/>
          <w:szCs w:val="24"/>
        </w:rPr>
        <w:t>之前，请您仔细阅读本协议的全部内容，尤其是加粗的条款。如果您不同意本协议的任何内容，或者无法准确理解相关条款的解释，请不要进行后续操作。</w:t>
      </w:r>
    </w:p>
    <w:p>
      <w:pPr>
        <w:spacing w:line="360" w:lineRule="auto"/>
        <w:ind w:firstLine="482" w:firstLineChars="200"/>
        <w:rPr>
          <w:rFonts w:hint="eastAsia" w:ascii="仿宋" w:hAnsi="仿宋" w:eastAsia="仿宋" w:cs="仿宋"/>
          <w:b/>
          <w:bCs/>
          <w:sz w:val="24"/>
          <w:szCs w:val="24"/>
        </w:rPr>
      </w:pPr>
    </w:p>
    <w:p>
      <w:pPr>
        <w:widowControl w:val="0"/>
        <w:numPr>
          <w:ilvl w:val="0"/>
          <w:numId w:val="1"/>
        </w:numPr>
        <w:tabs>
          <w:tab w:val="left" w:pos="142"/>
          <w:tab w:val="left" w:pos="284"/>
          <w:tab w:val="left" w:pos="567"/>
          <w:tab w:val="left" w:pos="709"/>
          <w:tab w:val="left" w:pos="851"/>
        </w:tabs>
        <w:spacing w:line="360" w:lineRule="auto"/>
        <w:ind w:left="440" w:hanging="440" w:firstLineChars="0"/>
        <w:jc w:val="both"/>
        <w:rPr>
          <w:rFonts w:hint="eastAsia" w:ascii="仿宋" w:hAnsi="仿宋" w:eastAsia="仿宋" w:cs="仿宋"/>
          <w:b/>
          <w:bCs/>
          <w:sz w:val="24"/>
          <w:szCs w:val="24"/>
        </w:rPr>
      </w:pPr>
      <w:r>
        <w:rPr>
          <w:rFonts w:hint="eastAsia" w:ascii="仿宋" w:hAnsi="仿宋" w:eastAsia="仿宋" w:cs="Times New Roman"/>
          <w:b/>
          <w:bCs/>
          <w:kern w:val="2"/>
          <w:sz w:val="24"/>
          <w:szCs w:val="24"/>
          <w:highlight w:val="none"/>
          <w:lang w:val="en-US" w:eastAsia="zh-CN" w:bidi="ar-SA"/>
        </w:rPr>
        <w:t>业务</w:t>
      </w:r>
      <w:r>
        <w:rPr>
          <w:rFonts w:ascii="仿宋" w:hAnsi="仿宋" w:eastAsia="仿宋" w:cs="Times New Roman"/>
          <w:b/>
          <w:bCs/>
          <w:kern w:val="2"/>
          <w:sz w:val="24"/>
          <w:szCs w:val="24"/>
          <w:highlight w:val="none"/>
          <w:lang w:val="en-US" w:eastAsia="zh-CN" w:bidi="ar-SA"/>
        </w:rPr>
        <w:t>定义</w:t>
      </w:r>
    </w:p>
    <w:p>
      <w:pPr>
        <w:numPr>
          <w:ilvl w:val="0"/>
          <w:numId w:val="2"/>
        </w:numPr>
        <w:spacing w:line="360" w:lineRule="auto"/>
        <w:ind w:left="0" w:leftChars="0" w:firstLine="480" w:firstLineChars="200"/>
        <w:rPr>
          <w:rFonts w:hint="default" w:ascii="仿宋" w:hAnsi="仿宋" w:eastAsia="仿宋" w:cs="仿宋"/>
          <w:sz w:val="24"/>
          <w:szCs w:val="24"/>
          <w:lang w:val="en-US"/>
        </w:rPr>
      </w:pPr>
      <w:r>
        <w:rPr>
          <w:rFonts w:hint="eastAsia" w:ascii="仿宋" w:hAnsi="仿宋" w:eastAsia="仿宋" w:cs="仿宋"/>
          <w:sz w:val="24"/>
          <w:szCs w:val="24"/>
          <w:lang w:val="en-US" w:eastAsia="zh-CN"/>
        </w:rPr>
        <w:t>积存金业务是指我行根据您的申请，通过指定的我行</w:t>
      </w:r>
      <w:r>
        <w:rPr>
          <w:rFonts w:hint="eastAsia" w:ascii="仿宋" w:hAnsi="仿宋" w:eastAsia="仿宋" w:cs="仿宋"/>
          <w:sz w:val="24"/>
          <w:szCs w:val="24"/>
          <w:highlight w:val="none"/>
          <w:lang w:val="en-US" w:eastAsia="zh-CN"/>
        </w:rPr>
        <w:t>结算账户</w:t>
      </w:r>
      <w:r>
        <w:rPr>
          <w:rFonts w:hint="eastAsia" w:ascii="仿宋" w:hAnsi="仿宋" w:eastAsia="仿宋" w:cs="仿宋"/>
          <w:sz w:val="24"/>
          <w:szCs w:val="24"/>
          <w:lang w:val="en-US" w:eastAsia="zh-CN"/>
        </w:rPr>
        <w:t>作为绑定账户，办理积存金份额</w:t>
      </w:r>
      <w:r>
        <w:rPr>
          <w:rFonts w:hint="eastAsia" w:ascii="仿宋" w:hAnsi="仿宋" w:eastAsia="仿宋" w:cs="仿宋"/>
          <w:sz w:val="24"/>
          <w:szCs w:val="24"/>
        </w:rPr>
        <w:t>主动购买、赎回卖出、定投</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兑换实物黄金</w:t>
      </w:r>
      <w:r>
        <w:rPr>
          <w:rFonts w:hint="eastAsia" w:ascii="仿宋" w:hAnsi="仿宋" w:eastAsia="仿宋" w:cs="仿宋"/>
          <w:sz w:val="24"/>
          <w:szCs w:val="24"/>
        </w:rPr>
        <w:t>等</w:t>
      </w:r>
      <w:r>
        <w:rPr>
          <w:rFonts w:hint="eastAsia" w:ascii="仿宋" w:hAnsi="仿宋" w:eastAsia="仿宋" w:cs="仿宋"/>
          <w:sz w:val="24"/>
          <w:szCs w:val="24"/>
          <w:lang w:val="en-US" w:eastAsia="zh-CN"/>
        </w:rPr>
        <w:t>交易的负债类</w:t>
      </w:r>
      <w:r>
        <w:rPr>
          <w:rFonts w:hint="eastAsia" w:ascii="仿宋" w:hAnsi="仿宋" w:eastAsia="仿宋" w:cs="仿宋"/>
          <w:sz w:val="24"/>
          <w:szCs w:val="24"/>
        </w:rPr>
        <w:t>业务。</w:t>
      </w:r>
    </w:p>
    <w:p>
      <w:pPr>
        <w:numPr>
          <w:ilvl w:val="0"/>
          <w:numId w:val="2"/>
        </w:numPr>
        <w:spacing w:line="360" w:lineRule="auto"/>
        <w:ind w:left="0" w:leftChars="0" w:firstLine="480" w:firstLineChars="200"/>
        <w:rPr>
          <w:rFonts w:hint="default" w:ascii="仿宋" w:hAnsi="仿宋" w:eastAsia="仿宋" w:cs="仿宋"/>
          <w:sz w:val="24"/>
          <w:szCs w:val="24"/>
          <w:lang w:val="en-US"/>
        </w:rPr>
      </w:pPr>
      <w:r>
        <w:rPr>
          <w:rFonts w:hint="eastAsia" w:ascii="仿宋" w:hAnsi="仿宋" w:eastAsia="仿宋" w:cs="仿宋"/>
          <w:sz w:val="24"/>
          <w:szCs w:val="24"/>
          <w:highlight w:val="none"/>
          <w:lang w:val="en-US" w:eastAsia="zh-CN"/>
        </w:rPr>
        <w:t>积存金账户</w:t>
      </w:r>
      <w:r>
        <w:rPr>
          <w:rFonts w:hint="eastAsia" w:ascii="仿宋" w:hAnsi="仿宋" w:eastAsia="仿宋" w:cs="仿宋"/>
          <w:sz w:val="24"/>
          <w:szCs w:val="24"/>
          <w:lang w:val="en-US" w:eastAsia="zh-CN"/>
        </w:rPr>
        <w:t>是指双方签订积存金业务协议后，我行为您开立的用于记录您在我行存入的积存金份额及定投协议的内部账户。</w:t>
      </w:r>
    </w:p>
    <w:p>
      <w:pPr>
        <w:numPr>
          <w:ilvl w:val="0"/>
          <w:numId w:val="2"/>
        </w:numPr>
        <w:spacing w:line="360" w:lineRule="auto"/>
        <w:ind w:left="0" w:leftChars="0"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积存金</w:t>
      </w:r>
      <w:r>
        <w:rPr>
          <w:rFonts w:hint="eastAsia" w:ascii="仿宋" w:hAnsi="仿宋" w:eastAsia="仿宋" w:cs="仿宋"/>
          <w:b w:val="0"/>
          <w:bCs w:val="0"/>
          <w:sz w:val="24"/>
          <w:szCs w:val="24"/>
        </w:rPr>
        <w:t>份额是以黄金实物为依托的黄金资产</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积存金</w:t>
      </w:r>
      <w:r>
        <w:rPr>
          <w:rFonts w:hint="eastAsia" w:ascii="仿宋" w:hAnsi="仿宋" w:eastAsia="仿宋" w:cs="仿宋"/>
          <w:b w:val="0"/>
          <w:bCs w:val="0"/>
          <w:sz w:val="24"/>
          <w:szCs w:val="24"/>
        </w:rPr>
        <w:t>份额的记账单位为克，数字精确到小数点后四位（采用去尾法），</w:t>
      </w:r>
      <w:r>
        <w:rPr>
          <w:rFonts w:hint="eastAsia" w:ascii="仿宋" w:hAnsi="仿宋" w:eastAsia="仿宋" w:cs="仿宋"/>
          <w:b w:val="0"/>
          <w:bCs w:val="0"/>
          <w:sz w:val="24"/>
          <w:szCs w:val="24"/>
          <w:lang w:val="en-US" w:eastAsia="zh-CN"/>
        </w:rPr>
        <w:t>积存金份额的</w:t>
      </w:r>
      <w:r>
        <w:rPr>
          <w:rFonts w:hint="eastAsia" w:ascii="仿宋" w:hAnsi="仿宋" w:eastAsia="仿宋" w:cs="仿宋"/>
          <w:b w:val="0"/>
          <w:bCs w:val="0"/>
          <w:sz w:val="24"/>
          <w:szCs w:val="24"/>
        </w:rPr>
        <w:t>余额不得为负数。</w:t>
      </w:r>
    </w:p>
    <w:p>
      <w:pPr>
        <w:numPr>
          <w:ilvl w:val="0"/>
          <w:numId w:val="2"/>
        </w:numPr>
        <w:spacing w:line="360" w:lineRule="auto"/>
        <w:ind w:left="0" w:leftChars="0" w:firstLine="480" w:firstLineChars="200"/>
        <w:rPr>
          <w:rFonts w:ascii="仿宋" w:hAnsi="仿宋" w:eastAsia="仿宋" w:cs="Times New Roman"/>
          <w:b/>
          <w:bCs/>
          <w:kern w:val="2"/>
          <w:sz w:val="24"/>
          <w:szCs w:val="24"/>
          <w:highlight w:val="none"/>
          <w:lang w:val="en-US" w:eastAsia="zh-CN" w:bidi="ar-SA"/>
        </w:rPr>
      </w:pPr>
      <w:r>
        <w:rPr>
          <w:rFonts w:hint="eastAsia" w:ascii="仿宋" w:hAnsi="仿宋" w:eastAsia="仿宋" w:cs="仿宋"/>
          <w:b w:val="0"/>
          <w:bCs w:val="0"/>
          <w:sz w:val="24"/>
          <w:szCs w:val="24"/>
          <w:lang w:val="en-US" w:eastAsia="zh-CN"/>
        </w:rPr>
        <w:t>积存金</w:t>
      </w:r>
      <w:r>
        <w:rPr>
          <w:rFonts w:hint="eastAsia" w:ascii="仿宋" w:hAnsi="仿宋" w:eastAsia="仿宋" w:cs="仿宋"/>
          <w:b w:val="0"/>
          <w:bCs w:val="0"/>
          <w:sz w:val="24"/>
          <w:szCs w:val="24"/>
        </w:rPr>
        <w:t>报价是由</w:t>
      </w:r>
      <w:r>
        <w:rPr>
          <w:rFonts w:hint="eastAsia" w:ascii="仿宋" w:hAnsi="仿宋" w:eastAsia="仿宋" w:cs="仿宋"/>
          <w:b w:val="0"/>
          <w:bCs w:val="0"/>
          <w:sz w:val="24"/>
          <w:szCs w:val="24"/>
          <w:lang w:eastAsia="zh-CN"/>
        </w:rPr>
        <w:t>东莞银行</w:t>
      </w:r>
      <w:r>
        <w:rPr>
          <w:rFonts w:hint="eastAsia" w:ascii="仿宋" w:hAnsi="仿宋" w:eastAsia="仿宋" w:cs="仿宋"/>
          <w:b w:val="0"/>
          <w:bCs w:val="0"/>
          <w:sz w:val="24"/>
          <w:szCs w:val="24"/>
        </w:rPr>
        <w:t>综合参考上海黄金交易所黄金合约价格或国际黄金现货市场金价、市场流动性</w:t>
      </w:r>
      <w:r>
        <w:rPr>
          <w:rFonts w:hint="eastAsia" w:ascii="仿宋" w:hAnsi="仿宋" w:eastAsia="仿宋" w:cs="仿宋"/>
          <w:sz w:val="24"/>
          <w:szCs w:val="24"/>
        </w:rPr>
        <w:t>等为基础提供的人民币实时报价，</w:t>
      </w:r>
      <w:r>
        <w:rPr>
          <w:rFonts w:hint="eastAsia" w:ascii="仿宋" w:hAnsi="仿宋" w:eastAsia="仿宋" w:cs="仿宋"/>
          <w:sz w:val="24"/>
          <w:szCs w:val="24"/>
          <w:lang w:eastAsia="zh-CN"/>
        </w:rPr>
        <w:t>东莞银行</w:t>
      </w:r>
      <w:r>
        <w:rPr>
          <w:rFonts w:hint="eastAsia" w:ascii="仿宋" w:hAnsi="仿宋" w:eastAsia="仿宋" w:cs="仿宋"/>
          <w:sz w:val="24"/>
          <w:szCs w:val="24"/>
        </w:rPr>
        <w:t>有权根据黄金市场情况对</w:t>
      </w:r>
      <w:r>
        <w:rPr>
          <w:rFonts w:hint="eastAsia" w:ascii="仿宋" w:hAnsi="仿宋" w:eastAsia="仿宋" w:cs="仿宋"/>
          <w:sz w:val="24"/>
          <w:szCs w:val="24"/>
          <w:lang w:val="en-US" w:eastAsia="zh-CN"/>
        </w:rPr>
        <w:t>积存金</w:t>
      </w:r>
      <w:r>
        <w:rPr>
          <w:rFonts w:hint="eastAsia" w:ascii="仿宋" w:hAnsi="仿宋" w:eastAsia="仿宋" w:cs="仿宋"/>
          <w:sz w:val="24"/>
          <w:szCs w:val="24"/>
        </w:rPr>
        <w:t>买入价或</w:t>
      </w:r>
      <w:r>
        <w:rPr>
          <w:rFonts w:hint="eastAsia" w:ascii="仿宋" w:hAnsi="仿宋" w:eastAsia="仿宋" w:cs="仿宋"/>
          <w:sz w:val="24"/>
          <w:szCs w:val="24"/>
          <w:lang w:val="en-US" w:eastAsia="zh-CN"/>
        </w:rPr>
        <w:t>卖出</w:t>
      </w:r>
      <w:r>
        <w:rPr>
          <w:rFonts w:hint="eastAsia" w:ascii="仿宋" w:hAnsi="仿宋" w:eastAsia="仿宋" w:cs="仿宋"/>
          <w:sz w:val="24"/>
          <w:szCs w:val="24"/>
        </w:rPr>
        <w:t>价进行调整。</w:t>
      </w:r>
      <w:r>
        <w:rPr>
          <w:rFonts w:hint="eastAsia" w:ascii="仿宋" w:hAnsi="仿宋" w:eastAsia="仿宋" w:cs="仿宋"/>
          <w:sz w:val="24"/>
          <w:szCs w:val="24"/>
          <w:lang w:eastAsia="zh-CN"/>
        </w:rPr>
        <w:t>东莞银行</w:t>
      </w:r>
      <w:r>
        <w:rPr>
          <w:rFonts w:hint="eastAsia" w:ascii="仿宋" w:hAnsi="仿宋" w:eastAsia="仿宋" w:cs="仿宋"/>
          <w:sz w:val="24"/>
          <w:szCs w:val="24"/>
        </w:rPr>
        <w:t>报价单位为元／克，精确到0.01元／克。</w:t>
      </w:r>
      <w:r>
        <w:rPr>
          <w:rFonts w:hint="eastAsia" w:ascii="仿宋" w:hAnsi="仿宋" w:eastAsia="仿宋" w:cs="仿宋"/>
          <w:b/>
          <w:bCs/>
          <w:sz w:val="24"/>
          <w:szCs w:val="24"/>
        </w:rPr>
        <w:t>因金价实时波动，您通过</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手机银行获取的</w:t>
      </w:r>
      <w:r>
        <w:rPr>
          <w:rFonts w:hint="eastAsia" w:ascii="仿宋" w:hAnsi="仿宋" w:eastAsia="仿宋" w:cs="仿宋"/>
          <w:b/>
          <w:bCs/>
          <w:sz w:val="24"/>
          <w:szCs w:val="24"/>
          <w:lang w:val="en-US" w:eastAsia="zh-CN"/>
        </w:rPr>
        <w:t>积存金</w:t>
      </w:r>
      <w:r>
        <w:rPr>
          <w:rFonts w:hint="eastAsia" w:ascii="仿宋" w:hAnsi="仿宋" w:eastAsia="仿宋" w:cs="仿宋"/>
          <w:b/>
          <w:bCs/>
          <w:sz w:val="24"/>
          <w:szCs w:val="24"/>
        </w:rPr>
        <w:t>价格均为该时点参考价格，最终成交价格以</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系统记录为准。因存在一定交易成本，</w:t>
      </w:r>
      <w:r>
        <w:rPr>
          <w:rFonts w:hint="eastAsia" w:ascii="仿宋" w:hAnsi="仿宋" w:eastAsia="仿宋" w:cs="仿宋"/>
          <w:b/>
          <w:bCs/>
          <w:sz w:val="24"/>
          <w:szCs w:val="24"/>
          <w:lang w:val="en-US" w:eastAsia="zh-CN"/>
        </w:rPr>
        <w:t>积存金</w:t>
      </w:r>
      <w:r>
        <w:rPr>
          <w:rFonts w:hint="eastAsia" w:ascii="仿宋" w:hAnsi="仿宋" w:eastAsia="仿宋" w:cs="仿宋"/>
          <w:b/>
          <w:bCs/>
          <w:sz w:val="24"/>
          <w:szCs w:val="24"/>
        </w:rPr>
        <w:t>买卖对客报价与实时参考的上海黄金交易所黄金合约价格或国际黄金现货市场金价会存在一定价差。</w:t>
      </w:r>
    </w:p>
    <w:p>
      <w:pPr>
        <w:numPr>
          <w:ilvl w:val="0"/>
          <w:numId w:val="0"/>
        </w:numPr>
        <w:spacing w:line="360" w:lineRule="auto"/>
        <w:ind w:leftChars="200"/>
        <w:rPr>
          <w:rFonts w:ascii="仿宋" w:hAnsi="仿宋" w:eastAsia="仿宋" w:cs="Times New Roman"/>
          <w:b/>
          <w:bCs/>
          <w:kern w:val="2"/>
          <w:sz w:val="24"/>
          <w:szCs w:val="24"/>
          <w:highlight w:val="none"/>
          <w:lang w:val="en-US" w:eastAsia="zh-CN" w:bidi="ar-SA"/>
        </w:rPr>
      </w:pPr>
    </w:p>
    <w:p>
      <w:pPr>
        <w:widowControl w:val="0"/>
        <w:numPr>
          <w:ilvl w:val="0"/>
          <w:numId w:val="1"/>
        </w:numPr>
        <w:tabs>
          <w:tab w:val="left" w:pos="142"/>
          <w:tab w:val="left" w:pos="284"/>
          <w:tab w:val="left" w:pos="567"/>
          <w:tab w:val="left" w:pos="709"/>
          <w:tab w:val="left" w:pos="851"/>
        </w:tabs>
        <w:spacing w:line="360" w:lineRule="auto"/>
        <w:ind w:left="440" w:hanging="440" w:firstLineChars="0"/>
        <w:jc w:val="both"/>
        <w:rPr>
          <w:rFonts w:ascii="仿宋" w:hAnsi="仿宋" w:eastAsia="仿宋" w:cs="Times New Roman"/>
          <w:b/>
          <w:bCs/>
          <w:kern w:val="2"/>
          <w:sz w:val="24"/>
          <w:szCs w:val="24"/>
          <w:highlight w:val="none"/>
          <w:lang w:val="en-US" w:eastAsia="zh-CN" w:bidi="ar-SA"/>
        </w:rPr>
      </w:pPr>
      <w:r>
        <w:rPr>
          <w:rFonts w:hint="eastAsia" w:ascii="仿宋" w:hAnsi="仿宋" w:eastAsia="仿宋" w:cs="Times New Roman"/>
          <w:b/>
          <w:bCs/>
          <w:kern w:val="2"/>
          <w:sz w:val="24"/>
          <w:szCs w:val="24"/>
          <w:highlight w:val="none"/>
          <w:lang w:val="en-US" w:eastAsia="zh-CN" w:bidi="ar-SA"/>
        </w:rPr>
        <w:t>业务规则</w:t>
      </w:r>
    </w:p>
    <w:p>
      <w:pPr>
        <w:widowControl w:val="0"/>
        <w:numPr>
          <w:ilvl w:val="0"/>
          <w:numId w:val="3"/>
        </w:numPr>
        <w:tabs>
          <w:tab w:val="left" w:pos="142"/>
          <w:tab w:val="left" w:pos="284"/>
          <w:tab w:val="left" w:pos="567"/>
          <w:tab w:val="left" w:pos="709"/>
          <w:tab w:val="left" w:pos="851"/>
        </w:tabs>
        <w:spacing w:line="360" w:lineRule="auto"/>
        <w:ind w:left="0" w:leftChars="0" w:firstLine="420" w:firstLineChars="0"/>
        <w:jc w:val="both"/>
        <w:rPr>
          <w:rFonts w:ascii="仿宋" w:hAnsi="仿宋" w:eastAsia="仿宋" w:cs="Times New Roman"/>
          <w:b/>
          <w:bCs/>
          <w:kern w:val="2"/>
          <w:sz w:val="24"/>
          <w:szCs w:val="24"/>
          <w:highlight w:val="none"/>
          <w:lang w:val="en-US" w:eastAsia="zh-CN" w:bidi="ar-SA"/>
        </w:rPr>
      </w:pPr>
      <w:r>
        <w:rPr>
          <w:rFonts w:hint="eastAsia" w:ascii="仿宋" w:hAnsi="仿宋" w:eastAsia="仿宋" w:cs="Times New Roman"/>
          <w:b/>
          <w:bCs/>
          <w:kern w:val="2"/>
          <w:sz w:val="24"/>
          <w:szCs w:val="24"/>
          <w:highlight w:val="none"/>
          <w:lang w:val="en-US" w:eastAsia="zh-CN" w:bidi="ar-SA"/>
        </w:rPr>
        <w:t>基本规定</w:t>
      </w:r>
    </w:p>
    <w:p>
      <w:pPr>
        <w:numPr>
          <w:ilvl w:val="0"/>
          <w:numId w:val="4"/>
        </w:numPr>
        <w:spacing w:line="360" w:lineRule="auto"/>
        <w:ind w:left="0" w:leftChars="0"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东莞银行</w:t>
      </w:r>
      <w:r>
        <w:rPr>
          <w:rFonts w:hint="eastAsia" w:ascii="仿宋" w:hAnsi="仿宋" w:eastAsia="仿宋" w:cs="仿宋"/>
          <w:sz w:val="24"/>
          <w:szCs w:val="24"/>
        </w:rPr>
        <w:t>支持</w:t>
      </w:r>
      <w:r>
        <w:rPr>
          <w:rFonts w:hint="eastAsia" w:ascii="仿宋" w:hAnsi="仿宋" w:eastAsia="仿宋" w:cs="仿宋"/>
          <w:sz w:val="24"/>
          <w:szCs w:val="24"/>
          <w:lang w:val="en-US" w:eastAsia="zh-CN"/>
        </w:rPr>
        <w:t>积存金份额</w:t>
      </w:r>
      <w:r>
        <w:rPr>
          <w:rFonts w:hint="eastAsia" w:ascii="仿宋" w:hAnsi="仿宋" w:eastAsia="仿宋" w:cs="仿宋"/>
          <w:sz w:val="24"/>
          <w:szCs w:val="24"/>
        </w:rPr>
        <w:t>的主动购买、赎回卖出</w:t>
      </w:r>
      <w:r>
        <w:rPr>
          <w:rFonts w:hint="eastAsia" w:ascii="仿宋" w:hAnsi="仿宋" w:eastAsia="仿宋" w:cs="仿宋"/>
          <w:sz w:val="24"/>
          <w:szCs w:val="24"/>
          <w:lang w:val="en-US" w:eastAsia="zh-CN"/>
        </w:rPr>
        <w:t>和兑换实物黄金</w:t>
      </w:r>
      <w:r>
        <w:rPr>
          <w:rFonts w:hint="eastAsia" w:ascii="仿宋" w:hAnsi="仿宋" w:eastAsia="仿宋" w:cs="仿宋"/>
          <w:sz w:val="24"/>
          <w:szCs w:val="24"/>
        </w:rPr>
        <w:t>的交易日同上海黄金交易所的交易日（以下简称“交易日”）。其中购买和赎回卖出</w:t>
      </w:r>
      <w:r>
        <w:rPr>
          <w:rFonts w:hint="eastAsia" w:ascii="仿宋" w:hAnsi="仿宋" w:eastAsia="仿宋" w:cs="仿宋"/>
          <w:sz w:val="24"/>
          <w:szCs w:val="24"/>
          <w:lang w:val="en-US" w:eastAsia="zh-CN"/>
        </w:rPr>
        <w:t>积存</w:t>
      </w:r>
      <w:r>
        <w:rPr>
          <w:rFonts w:hint="eastAsia" w:ascii="仿宋" w:hAnsi="仿宋" w:eastAsia="仿宋" w:cs="仿宋"/>
          <w:sz w:val="24"/>
          <w:szCs w:val="24"/>
        </w:rPr>
        <w:t>金份额的服务时段</w:t>
      </w:r>
      <w:r>
        <w:rPr>
          <w:rFonts w:hint="eastAsia" w:ascii="仿宋" w:hAnsi="仿宋" w:eastAsia="仿宋" w:cs="仿宋"/>
          <w:sz w:val="24"/>
          <w:szCs w:val="24"/>
          <w:lang w:val="en-US" w:eastAsia="zh-CN"/>
        </w:rPr>
        <w:t>为交易日9:10-19:00（如有调整，</w:t>
      </w:r>
      <w:r>
        <w:rPr>
          <w:rFonts w:hint="eastAsia" w:ascii="仿宋" w:hAnsi="仿宋" w:eastAsia="仿宋" w:cs="仿宋"/>
          <w:sz w:val="24"/>
          <w:szCs w:val="24"/>
        </w:rPr>
        <w:t>以</w:t>
      </w:r>
      <w:r>
        <w:rPr>
          <w:rFonts w:hint="eastAsia" w:ascii="仿宋" w:hAnsi="仿宋" w:eastAsia="仿宋" w:cs="仿宋"/>
          <w:sz w:val="24"/>
          <w:szCs w:val="24"/>
          <w:lang w:eastAsia="zh-CN"/>
        </w:rPr>
        <w:t>东莞银行</w:t>
      </w:r>
      <w:r>
        <w:rPr>
          <w:rFonts w:hint="eastAsia" w:ascii="仿宋" w:hAnsi="仿宋" w:eastAsia="仿宋" w:cs="仿宋"/>
          <w:sz w:val="24"/>
          <w:szCs w:val="24"/>
        </w:rPr>
        <w:t>手机银行</w:t>
      </w:r>
      <w:r>
        <w:rPr>
          <w:rFonts w:hint="eastAsia" w:ascii="仿宋" w:hAnsi="仿宋" w:eastAsia="仿宋" w:cs="仿宋"/>
          <w:sz w:val="24"/>
          <w:szCs w:val="24"/>
          <w:lang w:val="en-US" w:eastAsia="zh-CN"/>
        </w:rPr>
        <w:t>实际</w:t>
      </w:r>
      <w:r>
        <w:rPr>
          <w:rFonts w:hint="eastAsia" w:ascii="仿宋" w:hAnsi="仿宋" w:eastAsia="仿宋" w:cs="仿宋"/>
          <w:sz w:val="24"/>
          <w:szCs w:val="24"/>
        </w:rPr>
        <w:t>展示为准</w:t>
      </w:r>
      <w:r>
        <w:rPr>
          <w:rFonts w:hint="eastAsia" w:ascii="仿宋" w:hAnsi="仿宋" w:eastAsia="仿宋" w:cs="仿宋"/>
          <w:sz w:val="24"/>
          <w:szCs w:val="24"/>
          <w:lang w:eastAsia="zh-CN"/>
        </w:rPr>
        <w:t>）</w:t>
      </w:r>
      <w:r>
        <w:rPr>
          <w:rFonts w:hint="eastAsia" w:ascii="仿宋" w:hAnsi="仿宋" w:eastAsia="仿宋" w:cs="仿宋"/>
          <w:sz w:val="24"/>
          <w:szCs w:val="24"/>
        </w:rPr>
        <w:t>。兑换实物</w:t>
      </w:r>
      <w:r>
        <w:rPr>
          <w:rFonts w:hint="eastAsia" w:ascii="仿宋" w:hAnsi="仿宋" w:eastAsia="仿宋" w:cs="仿宋"/>
          <w:sz w:val="24"/>
          <w:szCs w:val="24"/>
          <w:lang w:val="en-US" w:eastAsia="zh-CN"/>
        </w:rPr>
        <w:t>黄</w:t>
      </w:r>
      <w:r>
        <w:rPr>
          <w:rFonts w:hint="eastAsia" w:ascii="仿宋" w:hAnsi="仿宋" w:eastAsia="仿宋" w:cs="仿宋"/>
          <w:sz w:val="24"/>
          <w:szCs w:val="24"/>
        </w:rPr>
        <w:t>金的服务时段以</w:t>
      </w:r>
      <w:r>
        <w:rPr>
          <w:rFonts w:hint="eastAsia" w:ascii="仿宋" w:hAnsi="仿宋" w:eastAsia="仿宋" w:cs="仿宋"/>
          <w:sz w:val="24"/>
          <w:szCs w:val="24"/>
          <w:lang w:val="en-US" w:eastAsia="zh-CN"/>
        </w:rPr>
        <w:t>东莞银行手机</w:t>
      </w:r>
      <w:r>
        <w:rPr>
          <w:rFonts w:hint="eastAsia" w:ascii="仿宋" w:hAnsi="仿宋" w:eastAsia="仿宋" w:cs="仿宋"/>
          <w:sz w:val="24"/>
          <w:szCs w:val="24"/>
        </w:rPr>
        <w:t>银行</w:t>
      </w:r>
      <w:r>
        <w:rPr>
          <w:rFonts w:hint="eastAsia" w:ascii="仿宋" w:hAnsi="仿宋" w:eastAsia="仿宋" w:cs="仿宋"/>
          <w:sz w:val="24"/>
          <w:szCs w:val="24"/>
          <w:lang w:val="en-US" w:eastAsia="zh-CN"/>
        </w:rPr>
        <w:t>展示的</w:t>
      </w:r>
      <w:r>
        <w:rPr>
          <w:rFonts w:hint="eastAsia" w:ascii="仿宋" w:hAnsi="仿宋" w:eastAsia="仿宋" w:cs="仿宋"/>
          <w:sz w:val="24"/>
          <w:szCs w:val="24"/>
        </w:rPr>
        <w:t>实际兑换时间为准。设置</w:t>
      </w:r>
      <w:r>
        <w:rPr>
          <w:rFonts w:hint="eastAsia" w:ascii="仿宋" w:hAnsi="仿宋" w:eastAsia="仿宋" w:cs="仿宋"/>
          <w:sz w:val="24"/>
          <w:szCs w:val="24"/>
          <w:lang w:val="en-US" w:eastAsia="zh-CN"/>
        </w:rPr>
        <w:t>积存金</w:t>
      </w:r>
      <w:r>
        <w:rPr>
          <w:rFonts w:hint="eastAsia" w:ascii="仿宋" w:hAnsi="仿宋" w:eastAsia="仿宋" w:cs="仿宋"/>
          <w:sz w:val="24"/>
          <w:szCs w:val="24"/>
        </w:rPr>
        <w:t>定投计划的服务时段为7＊24小时（系统</w:t>
      </w:r>
      <w:r>
        <w:rPr>
          <w:rFonts w:hint="eastAsia" w:ascii="仿宋" w:hAnsi="仿宋" w:eastAsia="仿宋" w:cs="仿宋"/>
          <w:sz w:val="24"/>
          <w:szCs w:val="24"/>
          <w:lang w:val="en-US" w:eastAsia="zh-CN"/>
        </w:rPr>
        <w:t>进行定投批量扣款处理及</w:t>
      </w:r>
      <w:r>
        <w:rPr>
          <w:rFonts w:hint="eastAsia" w:ascii="仿宋" w:hAnsi="仿宋" w:eastAsia="仿宋" w:cs="仿宋"/>
          <w:sz w:val="24"/>
          <w:szCs w:val="24"/>
        </w:rPr>
        <w:t>升级</w:t>
      </w:r>
      <w:r>
        <w:rPr>
          <w:rFonts w:hint="eastAsia" w:ascii="仿宋" w:hAnsi="仿宋" w:eastAsia="仿宋" w:cs="仿宋"/>
          <w:sz w:val="24"/>
          <w:szCs w:val="24"/>
          <w:lang w:val="en-US" w:eastAsia="zh-CN"/>
        </w:rPr>
        <w:t>期间</w:t>
      </w:r>
      <w:r>
        <w:rPr>
          <w:rFonts w:hint="eastAsia" w:ascii="仿宋" w:hAnsi="仿宋" w:eastAsia="仿宋" w:cs="仿宋"/>
          <w:sz w:val="24"/>
          <w:szCs w:val="24"/>
        </w:rPr>
        <w:t>除外）。</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有权根据业务开展需要和市场情况调整上述服务时间和时段，并在</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信息披露渠道予以公告。</w:t>
      </w:r>
    </w:p>
    <w:p>
      <w:pPr>
        <w:numPr>
          <w:ilvl w:val="0"/>
          <w:numId w:val="4"/>
        </w:numPr>
        <w:spacing w:line="360" w:lineRule="auto"/>
        <w:ind w:left="0" w:leftChars="0"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东莞银行</w:t>
      </w:r>
      <w:r>
        <w:rPr>
          <w:rFonts w:hint="eastAsia" w:ascii="仿宋" w:hAnsi="仿宋" w:eastAsia="仿宋" w:cs="仿宋"/>
          <w:sz w:val="24"/>
          <w:szCs w:val="24"/>
        </w:rPr>
        <w:t>为您提供手机银行渠道办理</w:t>
      </w:r>
      <w:r>
        <w:rPr>
          <w:rFonts w:hint="eastAsia" w:ascii="仿宋" w:hAnsi="仿宋" w:eastAsia="仿宋" w:cs="仿宋"/>
          <w:sz w:val="24"/>
          <w:szCs w:val="24"/>
          <w:lang w:eastAsia="zh-CN"/>
        </w:rPr>
        <w:t>积存金业务</w:t>
      </w:r>
      <w:r>
        <w:rPr>
          <w:rFonts w:hint="eastAsia" w:ascii="仿宋" w:hAnsi="仿宋" w:eastAsia="仿宋" w:cs="仿宋"/>
          <w:sz w:val="24"/>
          <w:szCs w:val="24"/>
        </w:rPr>
        <w:t>，支持办理具体功能以</w:t>
      </w:r>
      <w:r>
        <w:rPr>
          <w:rFonts w:hint="eastAsia" w:ascii="仿宋" w:hAnsi="仿宋" w:eastAsia="仿宋" w:cs="仿宋"/>
          <w:sz w:val="24"/>
          <w:szCs w:val="24"/>
          <w:lang w:val="en-US" w:eastAsia="zh-CN"/>
        </w:rPr>
        <w:t>手机</w:t>
      </w:r>
      <w:r>
        <w:rPr>
          <w:rFonts w:hint="eastAsia" w:ascii="仿宋" w:hAnsi="仿宋" w:eastAsia="仿宋" w:cs="仿宋"/>
          <w:sz w:val="24"/>
          <w:szCs w:val="24"/>
          <w:lang w:eastAsia="zh-CN"/>
        </w:rPr>
        <w:t>银行</w:t>
      </w:r>
      <w:r>
        <w:rPr>
          <w:rFonts w:hint="eastAsia" w:ascii="仿宋" w:hAnsi="仿宋" w:eastAsia="仿宋" w:cs="仿宋"/>
          <w:sz w:val="24"/>
          <w:szCs w:val="24"/>
        </w:rPr>
        <w:t>渠道展示为准。您通过</w:t>
      </w:r>
      <w:r>
        <w:rPr>
          <w:rFonts w:hint="eastAsia" w:ascii="仿宋" w:hAnsi="仿宋" w:eastAsia="仿宋" w:cs="仿宋"/>
          <w:sz w:val="24"/>
          <w:szCs w:val="24"/>
          <w:lang w:eastAsia="zh-CN"/>
        </w:rPr>
        <w:t>东莞银行</w:t>
      </w:r>
      <w:r>
        <w:rPr>
          <w:rFonts w:hint="eastAsia" w:ascii="仿宋" w:hAnsi="仿宋" w:eastAsia="仿宋" w:cs="仿宋"/>
          <w:sz w:val="24"/>
          <w:szCs w:val="24"/>
        </w:rPr>
        <w:t>手机银行办理</w:t>
      </w:r>
      <w:r>
        <w:rPr>
          <w:rFonts w:hint="eastAsia" w:ascii="仿宋" w:hAnsi="仿宋" w:eastAsia="仿宋" w:cs="仿宋"/>
          <w:sz w:val="24"/>
          <w:szCs w:val="24"/>
          <w:lang w:eastAsia="zh-CN"/>
        </w:rPr>
        <w:t>积存金业务</w:t>
      </w:r>
      <w:r>
        <w:rPr>
          <w:rFonts w:hint="eastAsia" w:ascii="仿宋" w:hAnsi="仿宋" w:eastAsia="仿宋" w:cs="仿宋"/>
          <w:sz w:val="24"/>
          <w:szCs w:val="24"/>
        </w:rPr>
        <w:t>，应先办理</w:t>
      </w:r>
      <w:r>
        <w:rPr>
          <w:rFonts w:hint="eastAsia" w:ascii="仿宋" w:hAnsi="仿宋" w:eastAsia="仿宋" w:cs="仿宋"/>
          <w:sz w:val="24"/>
          <w:szCs w:val="24"/>
          <w:lang w:eastAsia="zh-CN"/>
        </w:rPr>
        <w:t>东莞银行</w:t>
      </w:r>
      <w:r>
        <w:rPr>
          <w:rFonts w:hint="eastAsia" w:ascii="仿宋" w:hAnsi="仿宋" w:eastAsia="仿宋" w:cs="仿宋"/>
          <w:sz w:val="24"/>
          <w:szCs w:val="24"/>
        </w:rPr>
        <w:t>手机银行注册手续，并同意遵守</w:t>
      </w:r>
      <w:r>
        <w:rPr>
          <w:rFonts w:hint="eastAsia" w:ascii="仿宋" w:hAnsi="仿宋" w:eastAsia="仿宋" w:cs="仿宋"/>
          <w:sz w:val="24"/>
          <w:szCs w:val="24"/>
          <w:lang w:eastAsia="zh-CN"/>
        </w:rPr>
        <w:t>东莞银行</w:t>
      </w:r>
      <w:r>
        <w:rPr>
          <w:rFonts w:hint="eastAsia" w:ascii="仿宋" w:hAnsi="仿宋" w:eastAsia="仿宋" w:cs="仿宋"/>
          <w:sz w:val="24"/>
          <w:szCs w:val="24"/>
        </w:rPr>
        <w:t>手机银行的</w:t>
      </w:r>
      <w:r>
        <w:rPr>
          <w:rFonts w:hint="eastAsia" w:ascii="仿宋" w:hAnsi="仿宋" w:eastAsia="仿宋" w:cs="仿宋"/>
          <w:sz w:val="24"/>
          <w:szCs w:val="24"/>
          <w:lang w:val="en-US" w:eastAsia="zh-CN"/>
        </w:rPr>
        <w:t>业务</w:t>
      </w:r>
      <w:r>
        <w:rPr>
          <w:rFonts w:hint="eastAsia" w:ascii="仿宋" w:hAnsi="仿宋" w:eastAsia="仿宋" w:cs="仿宋"/>
          <w:sz w:val="24"/>
          <w:szCs w:val="24"/>
        </w:rPr>
        <w:t>章程、协议和规则。</w:t>
      </w:r>
    </w:p>
    <w:p>
      <w:pPr>
        <w:numPr>
          <w:ilvl w:val="0"/>
          <w:numId w:val="4"/>
        </w:numPr>
        <w:spacing w:line="360" w:lineRule="auto"/>
        <w:ind w:left="0" w:leftChars="0" w:firstLine="482" w:firstLineChars="200"/>
        <w:rPr>
          <w:rFonts w:hint="eastAsia" w:ascii="仿宋" w:hAnsi="仿宋" w:eastAsia="仿宋" w:cs="仿宋"/>
          <w:sz w:val="24"/>
          <w:szCs w:val="24"/>
        </w:rPr>
      </w:pPr>
      <w:r>
        <w:rPr>
          <w:rFonts w:hint="eastAsia" w:ascii="仿宋" w:hAnsi="仿宋" w:eastAsia="仿宋" w:cs="仿宋"/>
          <w:b/>
          <w:bCs/>
          <w:sz w:val="24"/>
          <w:szCs w:val="24"/>
        </w:rPr>
        <w:t>本产品风险评级为R3中风险，您办理本业务应进行</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风险承受能力评估，您应如实进行风险承受能力评估，不得提供虚假信息。</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有权根据您的资格条件及评估结果，自主决定是否受理您的业务办理申请。</w:t>
      </w:r>
    </w:p>
    <w:p>
      <w:pPr>
        <w:numPr>
          <w:ilvl w:val="0"/>
          <w:numId w:val="4"/>
        </w:numPr>
        <w:spacing w:line="360" w:lineRule="auto"/>
        <w:ind w:left="0" w:leftChars="0" w:firstLine="480" w:firstLineChars="200"/>
        <w:rPr>
          <w:rFonts w:hint="eastAsia" w:ascii="仿宋" w:hAnsi="仿宋" w:eastAsia="仿宋" w:cs="仿宋"/>
          <w:sz w:val="24"/>
          <w:szCs w:val="24"/>
        </w:rPr>
      </w:pPr>
      <w:r>
        <w:rPr>
          <w:rFonts w:hint="eastAsia" w:ascii="仿宋" w:hAnsi="仿宋" w:eastAsia="仿宋" w:cs="仿宋"/>
          <w:sz w:val="24"/>
          <w:szCs w:val="24"/>
        </w:rPr>
        <w:t>您向</w:t>
      </w:r>
      <w:r>
        <w:rPr>
          <w:rFonts w:hint="eastAsia" w:ascii="仿宋" w:hAnsi="仿宋" w:eastAsia="仿宋" w:cs="仿宋"/>
          <w:sz w:val="24"/>
          <w:szCs w:val="24"/>
          <w:lang w:eastAsia="zh-CN"/>
        </w:rPr>
        <w:t>东莞银行</w:t>
      </w:r>
      <w:r>
        <w:rPr>
          <w:rFonts w:hint="eastAsia" w:ascii="仿宋" w:hAnsi="仿宋" w:eastAsia="仿宋" w:cs="仿宋"/>
          <w:sz w:val="24"/>
          <w:szCs w:val="24"/>
        </w:rPr>
        <w:t>申请办理</w:t>
      </w:r>
      <w:r>
        <w:rPr>
          <w:rFonts w:hint="eastAsia" w:ascii="仿宋" w:hAnsi="仿宋" w:eastAsia="仿宋" w:cs="仿宋"/>
          <w:sz w:val="24"/>
          <w:szCs w:val="24"/>
          <w:lang w:eastAsia="zh-CN"/>
        </w:rPr>
        <w:t>积存金业务</w:t>
      </w:r>
      <w:r>
        <w:rPr>
          <w:rFonts w:hint="eastAsia" w:ascii="仿宋" w:hAnsi="仿宋" w:eastAsia="仿宋" w:cs="仿宋"/>
          <w:sz w:val="24"/>
          <w:szCs w:val="24"/>
        </w:rPr>
        <w:t>，须通过</w:t>
      </w:r>
      <w:r>
        <w:rPr>
          <w:rFonts w:hint="eastAsia" w:ascii="仿宋" w:hAnsi="仿宋" w:eastAsia="仿宋" w:cs="仿宋"/>
          <w:sz w:val="24"/>
          <w:szCs w:val="24"/>
          <w:lang w:eastAsia="zh-CN"/>
        </w:rPr>
        <w:t>东莞银行</w:t>
      </w:r>
      <w:r>
        <w:rPr>
          <w:rFonts w:hint="eastAsia" w:ascii="仿宋" w:hAnsi="仿宋" w:eastAsia="仿宋" w:cs="仿宋"/>
          <w:sz w:val="24"/>
          <w:szCs w:val="24"/>
        </w:rPr>
        <w:t>手机银行等电子渠道进行</w:t>
      </w:r>
      <w:r>
        <w:rPr>
          <w:rFonts w:hint="eastAsia" w:ascii="仿宋" w:hAnsi="仿宋" w:eastAsia="仿宋" w:cs="仿宋"/>
          <w:sz w:val="24"/>
          <w:szCs w:val="24"/>
          <w:lang w:val="en-US" w:eastAsia="zh-CN"/>
        </w:rPr>
        <w:t>实名身份</w:t>
      </w:r>
      <w:r>
        <w:rPr>
          <w:rFonts w:hint="eastAsia" w:ascii="仿宋" w:hAnsi="仿宋" w:eastAsia="仿宋" w:cs="仿宋"/>
          <w:sz w:val="24"/>
          <w:szCs w:val="24"/>
        </w:rPr>
        <w:t>认证，并指定您持有的</w:t>
      </w:r>
      <w:r>
        <w:rPr>
          <w:rFonts w:hint="eastAsia" w:ascii="仿宋" w:hAnsi="仿宋" w:eastAsia="仿宋" w:cs="仿宋"/>
          <w:sz w:val="24"/>
          <w:szCs w:val="24"/>
          <w:lang w:eastAsia="zh-CN"/>
        </w:rPr>
        <w:t>东莞银行</w:t>
      </w:r>
      <w:r>
        <w:rPr>
          <w:rFonts w:hint="eastAsia" w:ascii="仿宋" w:hAnsi="仿宋" w:eastAsia="仿宋" w:cs="仿宋"/>
          <w:sz w:val="24"/>
          <w:szCs w:val="24"/>
        </w:rPr>
        <w:t>同名</w:t>
      </w:r>
      <w:r>
        <w:rPr>
          <w:rFonts w:hint="eastAsia" w:ascii="仿宋" w:hAnsi="仿宋" w:eastAsia="仿宋" w:cs="仿宋"/>
          <w:sz w:val="24"/>
          <w:szCs w:val="24"/>
          <w:lang w:val="en-US" w:eastAsia="zh-CN"/>
        </w:rPr>
        <w:t>一类户</w:t>
      </w:r>
      <w:r>
        <w:rPr>
          <w:rFonts w:hint="eastAsia" w:ascii="仿宋" w:hAnsi="仿宋" w:eastAsia="仿宋" w:cs="仿宋"/>
          <w:sz w:val="24"/>
          <w:szCs w:val="24"/>
        </w:rPr>
        <w:t>或二类</w:t>
      </w:r>
      <w:r>
        <w:rPr>
          <w:rFonts w:hint="eastAsia" w:ascii="仿宋" w:hAnsi="仿宋" w:eastAsia="仿宋" w:cs="仿宋"/>
          <w:sz w:val="24"/>
          <w:szCs w:val="24"/>
          <w:lang w:val="en-US" w:eastAsia="zh-CN"/>
        </w:rPr>
        <w:t>户</w:t>
      </w:r>
      <w:r>
        <w:rPr>
          <w:rFonts w:hint="eastAsia" w:ascii="仿宋" w:hAnsi="仿宋" w:eastAsia="仿宋" w:cs="仿宋"/>
          <w:sz w:val="24"/>
          <w:szCs w:val="24"/>
        </w:rPr>
        <w:t>作为</w:t>
      </w:r>
      <w:r>
        <w:rPr>
          <w:rFonts w:hint="eastAsia" w:ascii="仿宋" w:hAnsi="仿宋" w:eastAsia="仿宋" w:cs="仿宋"/>
          <w:sz w:val="24"/>
          <w:szCs w:val="24"/>
          <w:lang w:val="en-US" w:eastAsia="zh-CN"/>
        </w:rPr>
        <w:t>积存金</w:t>
      </w:r>
      <w:r>
        <w:rPr>
          <w:rFonts w:hint="eastAsia" w:ascii="仿宋" w:hAnsi="仿宋" w:eastAsia="仿宋" w:cs="仿宋"/>
          <w:sz w:val="24"/>
          <w:szCs w:val="24"/>
        </w:rPr>
        <w:t>结算账户，</w:t>
      </w:r>
      <w:r>
        <w:rPr>
          <w:rFonts w:hint="eastAsia" w:ascii="仿宋" w:hAnsi="仿宋" w:eastAsia="仿宋" w:cs="仿宋"/>
          <w:sz w:val="24"/>
          <w:szCs w:val="24"/>
          <w:lang w:val="en-US" w:eastAsia="zh-CN"/>
        </w:rPr>
        <w:t>用于</w:t>
      </w:r>
      <w:r>
        <w:rPr>
          <w:rFonts w:hint="eastAsia" w:ascii="仿宋" w:hAnsi="仿宋" w:eastAsia="仿宋" w:cs="仿宋"/>
          <w:sz w:val="24"/>
          <w:szCs w:val="24"/>
        </w:rPr>
        <w:t>您</w:t>
      </w:r>
      <w:r>
        <w:rPr>
          <w:rFonts w:hint="eastAsia" w:ascii="仿宋" w:hAnsi="仿宋" w:eastAsia="仿宋" w:cs="仿宋"/>
          <w:sz w:val="24"/>
          <w:szCs w:val="24"/>
          <w:lang w:val="en-US" w:eastAsia="zh-CN"/>
        </w:rPr>
        <w:t>办理积存金业务交易的绑定账户</w:t>
      </w:r>
      <w:r>
        <w:rPr>
          <w:rFonts w:hint="eastAsia" w:ascii="仿宋" w:hAnsi="仿宋" w:eastAsia="仿宋" w:cs="仿宋"/>
          <w:sz w:val="24"/>
          <w:szCs w:val="24"/>
        </w:rPr>
        <w:t>。</w:t>
      </w:r>
    </w:p>
    <w:p>
      <w:pPr>
        <w:numPr>
          <w:ilvl w:val="0"/>
          <w:numId w:val="4"/>
        </w:numPr>
        <w:spacing w:line="360" w:lineRule="auto"/>
        <w:ind w:left="0" w:leftChars="0"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积存金交易手续费以我行官方网站公布为准，东莞银行有权依据法律法规或业务需要对手续费收取标准进行调整或实施相关优惠，并提前3个月进行公告通知。</w:t>
      </w:r>
    </w:p>
    <w:p>
      <w:pPr>
        <w:numPr>
          <w:ilvl w:val="0"/>
          <w:numId w:val="4"/>
        </w:numPr>
        <w:spacing w:line="360" w:lineRule="auto"/>
        <w:ind w:left="0" w:leftChars="0" w:firstLine="480" w:firstLineChars="200"/>
        <w:rPr>
          <w:rFonts w:hint="eastAsia" w:ascii="仿宋" w:hAnsi="仿宋" w:eastAsia="仿宋" w:cs="仿宋"/>
          <w:b/>
          <w:bCs/>
          <w:sz w:val="24"/>
          <w:szCs w:val="24"/>
          <w:highlight w:val="none"/>
        </w:rPr>
      </w:pPr>
      <w:r>
        <w:rPr>
          <w:rFonts w:hint="eastAsia" w:ascii="仿宋" w:hAnsi="仿宋" w:eastAsia="仿宋" w:cs="仿宋"/>
          <w:sz w:val="24"/>
          <w:szCs w:val="24"/>
          <w:highlight w:val="none"/>
        </w:rPr>
        <w:t>您对</w:t>
      </w:r>
      <w:r>
        <w:rPr>
          <w:rFonts w:hint="eastAsia" w:ascii="仿宋" w:hAnsi="仿宋" w:eastAsia="仿宋" w:cs="仿宋"/>
          <w:sz w:val="24"/>
          <w:szCs w:val="24"/>
          <w:highlight w:val="none"/>
          <w:lang w:val="en-US" w:eastAsia="zh-CN"/>
        </w:rPr>
        <w:t>积存</w:t>
      </w:r>
      <w:r>
        <w:rPr>
          <w:rFonts w:hint="eastAsia" w:ascii="仿宋" w:hAnsi="仿宋" w:eastAsia="仿宋" w:cs="仿宋"/>
          <w:sz w:val="24"/>
          <w:szCs w:val="24"/>
          <w:highlight w:val="none"/>
        </w:rPr>
        <w:t>金绑定账户办理挂失、变更等业务，将同时调整</w:t>
      </w:r>
      <w:r>
        <w:rPr>
          <w:rFonts w:hint="eastAsia" w:ascii="仿宋" w:hAnsi="仿宋" w:eastAsia="仿宋" w:cs="仿宋"/>
          <w:sz w:val="24"/>
          <w:szCs w:val="24"/>
          <w:highlight w:val="none"/>
          <w:lang w:val="en-US" w:eastAsia="zh-CN"/>
        </w:rPr>
        <w:t>积存金内部</w:t>
      </w:r>
      <w:r>
        <w:rPr>
          <w:rFonts w:hint="eastAsia" w:ascii="仿宋" w:hAnsi="仿宋" w:eastAsia="仿宋" w:cs="仿宋"/>
          <w:sz w:val="24"/>
          <w:szCs w:val="24"/>
          <w:highlight w:val="none"/>
        </w:rPr>
        <w:t>账户状态或账户信息，</w:t>
      </w:r>
      <w:r>
        <w:rPr>
          <w:rFonts w:hint="eastAsia" w:ascii="仿宋" w:hAnsi="仿宋" w:eastAsia="仿宋" w:cs="仿宋"/>
          <w:b/>
          <w:bCs/>
          <w:sz w:val="24"/>
          <w:szCs w:val="24"/>
          <w:highlight w:val="none"/>
        </w:rPr>
        <w:t>因您提供资料不真实、不准确、不完整或未及时更新等因素而引起的责任和后果均由您承担。</w:t>
      </w:r>
    </w:p>
    <w:p>
      <w:pPr>
        <w:numPr>
          <w:ilvl w:val="0"/>
          <w:numId w:val="4"/>
        </w:numPr>
        <w:spacing w:line="360" w:lineRule="auto"/>
        <w:ind w:left="0" w:leftChars="0" w:firstLine="482" w:firstLineChars="200"/>
        <w:rPr>
          <w:rFonts w:hint="eastAsia" w:ascii="仿宋" w:hAnsi="仿宋" w:eastAsia="仿宋" w:cs="仿宋"/>
          <w:sz w:val="24"/>
          <w:szCs w:val="24"/>
          <w:highlight w:val="none"/>
        </w:rPr>
      </w:pPr>
      <w:r>
        <w:rPr>
          <w:rFonts w:hint="eastAsia" w:ascii="仿宋" w:hAnsi="仿宋" w:eastAsia="仿宋" w:cs="仿宋"/>
          <w:b/>
          <w:bCs/>
          <w:sz w:val="24"/>
          <w:szCs w:val="24"/>
          <w:highlight w:val="none"/>
        </w:rPr>
        <w:t>您销户时</w:t>
      </w:r>
      <w:r>
        <w:rPr>
          <w:rFonts w:hint="eastAsia" w:ascii="仿宋" w:hAnsi="仿宋" w:eastAsia="仿宋" w:cs="仿宋"/>
          <w:b/>
          <w:bCs/>
          <w:sz w:val="24"/>
          <w:szCs w:val="24"/>
          <w:highlight w:val="none"/>
          <w:lang w:val="en-US" w:eastAsia="zh-CN"/>
        </w:rPr>
        <w:t>积存金</w:t>
      </w:r>
      <w:r>
        <w:rPr>
          <w:rFonts w:hint="eastAsia" w:ascii="仿宋" w:hAnsi="仿宋" w:eastAsia="仿宋" w:cs="仿宋"/>
          <w:b/>
          <w:bCs/>
          <w:sz w:val="24"/>
          <w:szCs w:val="24"/>
          <w:highlight w:val="none"/>
        </w:rPr>
        <w:t>账户项下的</w:t>
      </w:r>
      <w:r>
        <w:rPr>
          <w:rFonts w:hint="eastAsia" w:ascii="仿宋" w:hAnsi="仿宋" w:eastAsia="仿宋" w:cs="仿宋"/>
          <w:b/>
          <w:bCs/>
          <w:sz w:val="24"/>
          <w:szCs w:val="24"/>
          <w:highlight w:val="none"/>
          <w:lang w:val="en-US" w:eastAsia="zh-CN"/>
        </w:rPr>
        <w:t>积存金</w:t>
      </w:r>
      <w:r>
        <w:rPr>
          <w:rFonts w:hint="eastAsia" w:ascii="仿宋" w:hAnsi="仿宋" w:eastAsia="仿宋" w:cs="仿宋"/>
          <w:b/>
          <w:bCs/>
          <w:sz w:val="24"/>
          <w:szCs w:val="24"/>
          <w:highlight w:val="none"/>
        </w:rPr>
        <w:t>份额须全部</w:t>
      </w:r>
      <w:r>
        <w:rPr>
          <w:rFonts w:hint="eastAsia" w:ascii="仿宋" w:hAnsi="仿宋" w:eastAsia="仿宋" w:cs="仿宋"/>
          <w:b/>
          <w:bCs/>
          <w:sz w:val="24"/>
          <w:szCs w:val="24"/>
          <w:highlight w:val="none"/>
          <w:lang w:val="en-US" w:eastAsia="zh-CN"/>
        </w:rPr>
        <w:t>卖出</w:t>
      </w:r>
      <w:r>
        <w:rPr>
          <w:rFonts w:hint="eastAsia" w:ascii="仿宋" w:hAnsi="仿宋" w:eastAsia="仿宋" w:cs="仿宋"/>
          <w:b/>
          <w:bCs/>
          <w:sz w:val="24"/>
          <w:szCs w:val="24"/>
          <w:highlight w:val="none"/>
        </w:rPr>
        <w:t>，同时，未完成的定投计划须全部终止。若销户时存在</w:t>
      </w:r>
      <w:r>
        <w:rPr>
          <w:rFonts w:hint="eastAsia" w:ascii="仿宋" w:hAnsi="仿宋" w:eastAsia="仿宋" w:cs="仿宋"/>
          <w:b/>
          <w:bCs/>
          <w:sz w:val="24"/>
          <w:szCs w:val="24"/>
          <w:highlight w:val="none"/>
          <w:lang w:val="en-US" w:eastAsia="zh-CN"/>
        </w:rPr>
        <w:t>积存金</w:t>
      </w:r>
      <w:r>
        <w:rPr>
          <w:rFonts w:hint="eastAsia" w:ascii="仿宋" w:hAnsi="仿宋" w:eastAsia="仿宋" w:cs="仿宋"/>
          <w:b/>
          <w:bCs/>
          <w:sz w:val="24"/>
          <w:szCs w:val="24"/>
          <w:highlight w:val="none"/>
        </w:rPr>
        <w:t>份额的收益尚未结清，则收益将被提前结清并按实时赎回卖出价进行赎回卖出，赎回卖出金额将返还至您的绑定</w:t>
      </w:r>
      <w:r>
        <w:rPr>
          <w:rFonts w:hint="eastAsia" w:ascii="仿宋" w:hAnsi="仿宋" w:eastAsia="仿宋" w:cs="仿宋"/>
          <w:b/>
          <w:bCs/>
          <w:sz w:val="24"/>
          <w:szCs w:val="24"/>
          <w:highlight w:val="none"/>
          <w:lang w:val="en-US" w:eastAsia="zh-CN"/>
        </w:rPr>
        <w:t>结算</w:t>
      </w:r>
      <w:r>
        <w:rPr>
          <w:rFonts w:hint="eastAsia" w:ascii="仿宋" w:hAnsi="仿宋" w:eastAsia="仿宋" w:cs="仿宋"/>
          <w:b/>
          <w:bCs/>
          <w:sz w:val="24"/>
          <w:szCs w:val="24"/>
          <w:highlight w:val="none"/>
        </w:rPr>
        <w:t>账户。</w:t>
      </w:r>
    </w:p>
    <w:p>
      <w:pPr>
        <w:widowControl w:val="0"/>
        <w:numPr>
          <w:ilvl w:val="0"/>
          <w:numId w:val="3"/>
        </w:numPr>
        <w:tabs>
          <w:tab w:val="left" w:pos="142"/>
          <w:tab w:val="left" w:pos="284"/>
          <w:tab w:val="left" w:pos="567"/>
          <w:tab w:val="left" w:pos="709"/>
          <w:tab w:val="left" w:pos="851"/>
        </w:tabs>
        <w:spacing w:line="360" w:lineRule="auto"/>
        <w:ind w:left="0" w:leftChars="0" w:firstLine="420" w:firstLineChars="0"/>
        <w:jc w:val="both"/>
        <w:rPr>
          <w:rFonts w:hint="eastAsia" w:ascii="仿宋" w:hAnsi="仿宋" w:eastAsia="仿宋" w:cs="仿宋"/>
          <w:b/>
          <w:bCs/>
          <w:sz w:val="24"/>
          <w:szCs w:val="24"/>
          <w:highlight w:val="none"/>
        </w:rPr>
      </w:pPr>
      <w:r>
        <w:rPr>
          <w:rFonts w:hint="eastAsia" w:ascii="仿宋" w:hAnsi="仿宋" w:eastAsia="仿宋" w:cs="Times New Roman"/>
          <w:b/>
          <w:bCs/>
          <w:kern w:val="2"/>
          <w:sz w:val="24"/>
          <w:szCs w:val="24"/>
          <w:highlight w:val="none"/>
          <w:lang w:val="en-US" w:eastAsia="zh-CN" w:bidi="ar-SA"/>
        </w:rPr>
        <w:t>主动积存及赎回</w:t>
      </w:r>
    </w:p>
    <w:p>
      <w:pPr>
        <w:numPr>
          <w:ilvl w:val="0"/>
          <w:numId w:val="5"/>
        </w:numPr>
        <w:spacing w:line="360" w:lineRule="auto"/>
        <w:ind w:left="0" w:leftChars="0" w:firstLine="480" w:firstLineChars="200"/>
        <w:rPr>
          <w:rFonts w:hint="eastAsia" w:ascii="仿宋" w:hAnsi="仿宋" w:eastAsia="仿宋" w:cs="仿宋"/>
          <w:sz w:val="24"/>
          <w:szCs w:val="24"/>
        </w:rPr>
      </w:pPr>
      <w:r>
        <w:rPr>
          <w:rFonts w:hint="eastAsia" w:ascii="仿宋" w:hAnsi="仿宋" w:eastAsia="仿宋" w:cs="仿宋"/>
          <w:sz w:val="24"/>
          <w:szCs w:val="24"/>
        </w:rPr>
        <w:t>主动购买</w:t>
      </w:r>
      <w:r>
        <w:rPr>
          <w:rFonts w:hint="eastAsia" w:ascii="仿宋" w:hAnsi="仿宋" w:eastAsia="仿宋" w:cs="仿宋"/>
          <w:sz w:val="24"/>
          <w:szCs w:val="24"/>
          <w:lang w:val="en-US" w:eastAsia="zh-CN"/>
        </w:rPr>
        <w:t>积存</w:t>
      </w:r>
      <w:r>
        <w:rPr>
          <w:rFonts w:hint="eastAsia" w:ascii="仿宋" w:hAnsi="仿宋" w:eastAsia="仿宋" w:cs="仿宋"/>
          <w:sz w:val="24"/>
          <w:szCs w:val="24"/>
        </w:rPr>
        <w:t>金份额，即您在</w:t>
      </w:r>
      <w:r>
        <w:rPr>
          <w:rFonts w:hint="eastAsia" w:ascii="仿宋" w:hAnsi="仿宋" w:eastAsia="仿宋" w:cs="仿宋"/>
          <w:sz w:val="24"/>
          <w:szCs w:val="24"/>
          <w:lang w:eastAsia="zh-CN"/>
        </w:rPr>
        <w:t>东莞银行</w:t>
      </w:r>
      <w:r>
        <w:rPr>
          <w:rFonts w:hint="eastAsia" w:ascii="仿宋" w:hAnsi="仿宋" w:eastAsia="仿宋" w:cs="仿宋"/>
          <w:sz w:val="24"/>
          <w:szCs w:val="24"/>
          <w:lang w:val="en-US" w:eastAsia="zh-CN"/>
        </w:rPr>
        <w:t>积存金业务</w:t>
      </w:r>
      <w:r>
        <w:rPr>
          <w:rFonts w:hint="eastAsia" w:ascii="仿宋" w:hAnsi="仿宋" w:eastAsia="仿宋" w:cs="仿宋"/>
          <w:sz w:val="24"/>
          <w:szCs w:val="24"/>
        </w:rPr>
        <w:t>服务时段内，根据</w:t>
      </w:r>
      <w:r>
        <w:rPr>
          <w:rFonts w:hint="eastAsia" w:ascii="仿宋" w:hAnsi="仿宋" w:eastAsia="仿宋" w:cs="仿宋"/>
          <w:sz w:val="24"/>
          <w:szCs w:val="24"/>
          <w:lang w:eastAsia="zh-CN"/>
        </w:rPr>
        <w:t>东莞银行</w:t>
      </w:r>
      <w:r>
        <w:rPr>
          <w:rFonts w:hint="eastAsia" w:ascii="仿宋" w:hAnsi="仿宋" w:eastAsia="仿宋" w:cs="仿宋"/>
          <w:sz w:val="24"/>
          <w:szCs w:val="24"/>
        </w:rPr>
        <w:t>提供的实时</w:t>
      </w:r>
      <w:r>
        <w:rPr>
          <w:rFonts w:hint="eastAsia" w:ascii="仿宋" w:hAnsi="仿宋" w:eastAsia="仿宋" w:cs="仿宋"/>
          <w:sz w:val="24"/>
          <w:szCs w:val="24"/>
          <w:lang w:val="en-US" w:eastAsia="zh-CN"/>
        </w:rPr>
        <w:t>买入</w:t>
      </w:r>
      <w:r>
        <w:rPr>
          <w:rFonts w:hint="eastAsia" w:ascii="仿宋" w:hAnsi="仿宋" w:eastAsia="仿宋" w:cs="仿宋"/>
          <w:sz w:val="24"/>
          <w:szCs w:val="24"/>
        </w:rPr>
        <w:t>价，主动发起的单笔购买申请。</w:t>
      </w:r>
      <w:r>
        <w:rPr>
          <w:rFonts w:hint="eastAsia" w:ascii="仿宋" w:hAnsi="仿宋" w:eastAsia="仿宋" w:cs="仿宋"/>
          <w:b/>
          <w:bCs/>
          <w:sz w:val="24"/>
          <w:szCs w:val="24"/>
        </w:rPr>
        <w:t>购买报价根据市场变化实时变动，为时点参考价格，最终成交价格以</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lang w:val="en-US" w:eastAsia="zh-CN"/>
        </w:rPr>
        <w:t>积存金业务</w:t>
      </w:r>
      <w:r>
        <w:rPr>
          <w:rFonts w:hint="eastAsia" w:ascii="仿宋" w:hAnsi="仿宋" w:eastAsia="仿宋" w:cs="仿宋"/>
          <w:b/>
          <w:bCs/>
          <w:sz w:val="24"/>
          <w:szCs w:val="24"/>
        </w:rPr>
        <w:t>系统记录为准。</w:t>
      </w:r>
      <w:r>
        <w:rPr>
          <w:rFonts w:hint="eastAsia" w:ascii="仿宋" w:hAnsi="仿宋" w:eastAsia="仿宋" w:cs="仿宋"/>
          <w:b/>
          <w:bCs/>
          <w:sz w:val="24"/>
          <w:szCs w:val="24"/>
          <w:lang w:val="en-US" w:eastAsia="zh-CN"/>
        </w:rPr>
        <w:t>积存金份额</w:t>
      </w:r>
      <w:r>
        <w:rPr>
          <w:rFonts w:hint="eastAsia" w:ascii="仿宋" w:hAnsi="仿宋" w:eastAsia="仿宋" w:cs="仿宋"/>
          <w:sz w:val="24"/>
          <w:szCs w:val="24"/>
        </w:rPr>
        <w:t>主动购买交易起点和递增单位以</w:t>
      </w:r>
      <w:r>
        <w:rPr>
          <w:rFonts w:hint="eastAsia" w:ascii="仿宋" w:hAnsi="仿宋" w:eastAsia="仿宋" w:cs="仿宋"/>
          <w:sz w:val="24"/>
          <w:szCs w:val="24"/>
          <w:lang w:eastAsia="zh-CN"/>
        </w:rPr>
        <w:t>东莞银行</w:t>
      </w:r>
      <w:r>
        <w:rPr>
          <w:rFonts w:hint="eastAsia" w:ascii="仿宋" w:hAnsi="仿宋" w:eastAsia="仿宋" w:cs="仿宋"/>
          <w:sz w:val="24"/>
          <w:szCs w:val="24"/>
          <w:lang w:val="en-US" w:eastAsia="zh-CN"/>
        </w:rPr>
        <w:t>手机银行</w:t>
      </w:r>
      <w:r>
        <w:rPr>
          <w:rFonts w:hint="eastAsia" w:ascii="仿宋" w:hAnsi="仿宋" w:eastAsia="仿宋" w:cs="仿宋"/>
          <w:sz w:val="24"/>
          <w:szCs w:val="24"/>
        </w:rPr>
        <w:t>渠道端展示为准。</w:t>
      </w:r>
    </w:p>
    <w:p>
      <w:pPr>
        <w:numPr>
          <w:ilvl w:val="0"/>
          <w:numId w:val="5"/>
        </w:numPr>
        <w:spacing w:line="360" w:lineRule="auto"/>
        <w:ind w:left="0" w:leftChars="0"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主动购买申请一旦交易成功，实时生效，无法撤销。</w:t>
      </w:r>
      <w:r>
        <w:rPr>
          <w:rFonts w:hint="eastAsia" w:ascii="仿宋" w:hAnsi="仿宋" w:eastAsia="仿宋" w:cs="仿宋"/>
          <w:b/>
          <w:bCs/>
          <w:sz w:val="24"/>
          <w:szCs w:val="24"/>
          <w:highlight w:val="none"/>
          <w:lang w:val="en-US" w:eastAsia="zh-CN"/>
        </w:rPr>
        <w:t>积存金</w:t>
      </w:r>
      <w:r>
        <w:rPr>
          <w:rFonts w:hint="eastAsia" w:ascii="仿宋" w:hAnsi="仿宋" w:eastAsia="仿宋" w:cs="仿宋"/>
          <w:b/>
          <w:bCs/>
          <w:sz w:val="24"/>
          <w:szCs w:val="24"/>
          <w:highlight w:val="none"/>
        </w:rPr>
        <w:t>份额将</w:t>
      </w:r>
      <w:r>
        <w:rPr>
          <w:rFonts w:hint="eastAsia" w:ascii="仿宋" w:hAnsi="仿宋" w:eastAsia="仿宋" w:cs="仿宋"/>
          <w:b/>
          <w:bCs/>
          <w:sz w:val="24"/>
          <w:szCs w:val="24"/>
          <w:highlight w:val="none"/>
          <w:lang w:val="en-US" w:eastAsia="zh-CN"/>
        </w:rPr>
        <w:t>实时</w:t>
      </w:r>
      <w:r>
        <w:rPr>
          <w:rFonts w:hint="eastAsia" w:ascii="仿宋" w:hAnsi="仿宋" w:eastAsia="仿宋" w:cs="仿宋"/>
          <w:b/>
          <w:bCs/>
          <w:sz w:val="24"/>
          <w:szCs w:val="24"/>
          <w:highlight w:val="none"/>
        </w:rPr>
        <w:t>转入您</w:t>
      </w:r>
      <w:r>
        <w:rPr>
          <w:rFonts w:hint="eastAsia" w:ascii="仿宋" w:hAnsi="仿宋" w:eastAsia="仿宋" w:cs="仿宋"/>
          <w:b/>
          <w:bCs/>
          <w:sz w:val="24"/>
          <w:szCs w:val="24"/>
          <w:highlight w:val="none"/>
          <w:lang w:val="en-US" w:eastAsia="zh-CN"/>
        </w:rPr>
        <w:t>的积存金</w:t>
      </w:r>
      <w:r>
        <w:rPr>
          <w:rFonts w:hint="eastAsia" w:ascii="仿宋" w:hAnsi="仿宋" w:eastAsia="仿宋" w:cs="仿宋"/>
          <w:b/>
          <w:bCs/>
          <w:sz w:val="24"/>
          <w:szCs w:val="24"/>
          <w:highlight w:val="none"/>
        </w:rPr>
        <w:t>账户项下。若扣款时您的绑定账户余额不足或状态异常，导致无法扣款，则当次主动购买交易失败。</w:t>
      </w:r>
    </w:p>
    <w:p>
      <w:pPr>
        <w:numPr>
          <w:ilvl w:val="0"/>
          <w:numId w:val="5"/>
        </w:numPr>
        <w:spacing w:line="360" w:lineRule="auto"/>
        <w:ind w:left="0" w:leftChars="0" w:firstLine="482" w:firstLineChars="200"/>
        <w:rPr>
          <w:rFonts w:hint="eastAsia" w:ascii="仿宋" w:hAnsi="仿宋" w:eastAsia="仿宋" w:cs="仿宋"/>
          <w:sz w:val="24"/>
          <w:szCs w:val="24"/>
          <w:highlight w:val="none"/>
        </w:rPr>
      </w:pPr>
      <w:r>
        <w:rPr>
          <w:rFonts w:hint="eastAsia" w:ascii="仿宋" w:hAnsi="仿宋" w:eastAsia="仿宋" w:cs="仿宋"/>
          <w:b/>
          <w:bCs/>
          <w:sz w:val="24"/>
          <w:szCs w:val="24"/>
          <w:highlight w:val="none"/>
        </w:rPr>
        <w:t>当</w:t>
      </w:r>
      <w:r>
        <w:rPr>
          <w:rFonts w:hint="eastAsia" w:ascii="仿宋" w:hAnsi="仿宋" w:eastAsia="仿宋" w:cs="仿宋"/>
          <w:b/>
          <w:bCs/>
          <w:sz w:val="24"/>
          <w:szCs w:val="24"/>
          <w:highlight w:val="none"/>
          <w:lang w:eastAsia="zh-CN"/>
        </w:rPr>
        <w:t>积存金业务</w:t>
      </w:r>
      <w:r>
        <w:rPr>
          <w:rFonts w:hint="eastAsia" w:ascii="仿宋" w:hAnsi="仿宋" w:eastAsia="仿宋" w:cs="仿宋"/>
          <w:b/>
          <w:bCs/>
          <w:sz w:val="24"/>
          <w:szCs w:val="24"/>
          <w:highlight w:val="none"/>
        </w:rPr>
        <w:t>已达到</w:t>
      </w:r>
      <w:r>
        <w:rPr>
          <w:rFonts w:hint="eastAsia" w:ascii="仿宋" w:hAnsi="仿宋" w:eastAsia="仿宋" w:cs="仿宋"/>
          <w:b/>
          <w:bCs/>
          <w:sz w:val="24"/>
          <w:szCs w:val="24"/>
          <w:highlight w:val="none"/>
          <w:lang w:eastAsia="zh-CN"/>
        </w:rPr>
        <w:t>东莞银行</w:t>
      </w:r>
      <w:r>
        <w:rPr>
          <w:rFonts w:hint="eastAsia" w:ascii="仿宋" w:hAnsi="仿宋" w:eastAsia="仿宋" w:cs="仿宋"/>
          <w:b/>
          <w:bCs/>
          <w:sz w:val="24"/>
          <w:szCs w:val="24"/>
          <w:highlight w:val="none"/>
        </w:rPr>
        <w:t>该业务规模上限，</w:t>
      </w:r>
      <w:r>
        <w:rPr>
          <w:rFonts w:hint="eastAsia" w:ascii="仿宋" w:hAnsi="仿宋" w:eastAsia="仿宋" w:cs="仿宋"/>
          <w:b/>
          <w:bCs/>
          <w:sz w:val="24"/>
          <w:szCs w:val="24"/>
          <w:highlight w:val="none"/>
          <w:lang w:eastAsia="zh-CN"/>
        </w:rPr>
        <w:t>东莞银行</w:t>
      </w:r>
      <w:r>
        <w:rPr>
          <w:rFonts w:hint="eastAsia" w:ascii="仿宋" w:hAnsi="仿宋" w:eastAsia="仿宋" w:cs="仿宋"/>
          <w:b/>
          <w:bCs/>
          <w:sz w:val="24"/>
          <w:szCs w:val="24"/>
          <w:highlight w:val="none"/>
        </w:rPr>
        <w:t>有权暂停</w:t>
      </w:r>
      <w:r>
        <w:rPr>
          <w:rFonts w:hint="eastAsia" w:ascii="仿宋" w:hAnsi="仿宋" w:eastAsia="仿宋" w:cs="仿宋"/>
          <w:b/>
          <w:bCs/>
          <w:sz w:val="24"/>
          <w:szCs w:val="24"/>
          <w:highlight w:val="none"/>
          <w:lang w:val="en-US" w:eastAsia="zh-CN"/>
        </w:rPr>
        <w:t>受理</w:t>
      </w:r>
      <w:r>
        <w:rPr>
          <w:rFonts w:hint="eastAsia" w:ascii="仿宋" w:hAnsi="仿宋" w:eastAsia="仿宋" w:cs="仿宋"/>
          <w:b/>
          <w:bCs/>
          <w:sz w:val="24"/>
          <w:szCs w:val="24"/>
          <w:highlight w:val="none"/>
        </w:rPr>
        <w:t>全部或部分业务</w:t>
      </w:r>
      <w:r>
        <w:rPr>
          <w:rFonts w:hint="eastAsia" w:ascii="仿宋" w:hAnsi="仿宋" w:eastAsia="仿宋" w:cs="仿宋"/>
          <w:b/>
          <w:bCs/>
          <w:sz w:val="24"/>
          <w:szCs w:val="24"/>
          <w:highlight w:val="none"/>
          <w:lang w:val="en-US" w:eastAsia="zh-CN"/>
        </w:rPr>
        <w:t>申请</w:t>
      </w:r>
      <w:r>
        <w:rPr>
          <w:rFonts w:hint="eastAsia" w:ascii="仿宋" w:hAnsi="仿宋" w:eastAsia="仿宋" w:cs="仿宋"/>
          <w:b/>
          <w:bCs/>
          <w:sz w:val="24"/>
          <w:szCs w:val="24"/>
          <w:highlight w:val="none"/>
        </w:rPr>
        <w:t>，必要时</w:t>
      </w:r>
      <w:r>
        <w:rPr>
          <w:rFonts w:hint="eastAsia" w:ascii="仿宋" w:hAnsi="仿宋" w:eastAsia="仿宋" w:cs="仿宋"/>
          <w:b/>
          <w:bCs/>
          <w:sz w:val="24"/>
          <w:szCs w:val="24"/>
          <w:highlight w:val="none"/>
          <w:lang w:val="en-US" w:eastAsia="zh-CN"/>
        </w:rPr>
        <w:t>可</w:t>
      </w:r>
      <w:r>
        <w:rPr>
          <w:rFonts w:hint="eastAsia" w:ascii="仿宋" w:hAnsi="仿宋" w:eastAsia="仿宋" w:cs="仿宋"/>
          <w:b/>
          <w:bCs/>
          <w:sz w:val="24"/>
          <w:szCs w:val="24"/>
          <w:highlight w:val="none"/>
        </w:rPr>
        <w:t>采取其他措施，并最迟于达到业务规模上限的下一个工作日通过</w:t>
      </w:r>
      <w:r>
        <w:rPr>
          <w:rFonts w:hint="eastAsia" w:ascii="仿宋" w:hAnsi="仿宋" w:eastAsia="仿宋" w:cs="仿宋"/>
          <w:b/>
          <w:bCs/>
          <w:sz w:val="24"/>
          <w:szCs w:val="24"/>
          <w:highlight w:val="none"/>
          <w:lang w:eastAsia="zh-CN"/>
        </w:rPr>
        <w:t>东莞银行</w:t>
      </w:r>
      <w:r>
        <w:rPr>
          <w:rFonts w:hint="eastAsia" w:ascii="仿宋" w:hAnsi="仿宋" w:eastAsia="仿宋" w:cs="仿宋"/>
          <w:b/>
          <w:bCs/>
          <w:sz w:val="24"/>
          <w:szCs w:val="24"/>
          <w:highlight w:val="none"/>
        </w:rPr>
        <w:t>信息披露渠道予以公告。</w:t>
      </w:r>
    </w:p>
    <w:p>
      <w:pPr>
        <w:numPr>
          <w:ilvl w:val="0"/>
          <w:numId w:val="5"/>
        </w:numPr>
        <w:spacing w:line="360" w:lineRule="auto"/>
        <w:ind w:left="0" w:leftChars="0" w:firstLine="480" w:firstLineChars="200"/>
        <w:rPr>
          <w:rFonts w:hint="eastAsia" w:ascii="仿宋" w:hAnsi="仿宋" w:eastAsia="仿宋" w:cs="仿宋"/>
          <w:b/>
          <w:bCs/>
          <w:sz w:val="24"/>
          <w:szCs w:val="24"/>
        </w:rPr>
      </w:pPr>
      <w:r>
        <w:rPr>
          <w:rFonts w:hint="eastAsia" w:ascii="仿宋" w:hAnsi="仿宋" w:eastAsia="仿宋" w:cs="仿宋"/>
          <w:sz w:val="24"/>
          <w:szCs w:val="24"/>
        </w:rPr>
        <w:t>赎回卖出</w:t>
      </w:r>
      <w:r>
        <w:rPr>
          <w:rFonts w:hint="eastAsia" w:ascii="仿宋" w:hAnsi="仿宋" w:eastAsia="仿宋" w:cs="仿宋"/>
          <w:sz w:val="24"/>
          <w:szCs w:val="24"/>
          <w:lang w:val="en-US" w:eastAsia="zh-CN"/>
        </w:rPr>
        <w:t>积存</w:t>
      </w:r>
      <w:r>
        <w:rPr>
          <w:rFonts w:hint="eastAsia" w:ascii="仿宋" w:hAnsi="仿宋" w:eastAsia="仿宋" w:cs="仿宋"/>
          <w:sz w:val="24"/>
          <w:szCs w:val="24"/>
        </w:rPr>
        <w:t>金份额，即您在</w:t>
      </w:r>
      <w:r>
        <w:rPr>
          <w:rFonts w:hint="eastAsia" w:ascii="仿宋" w:hAnsi="仿宋" w:eastAsia="仿宋" w:cs="仿宋"/>
          <w:sz w:val="24"/>
          <w:szCs w:val="24"/>
          <w:lang w:eastAsia="zh-CN"/>
        </w:rPr>
        <w:t>东莞银行</w:t>
      </w:r>
      <w:r>
        <w:rPr>
          <w:rFonts w:hint="eastAsia" w:ascii="仿宋" w:hAnsi="仿宋" w:eastAsia="仿宋" w:cs="仿宋"/>
          <w:sz w:val="24"/>
          <w:szCs w:val="24"/>
        </w:rPr>
        <w:t>提供的</w:t>
      </w:r>
      <w:r>
        <w:rPr>
          <w:rFonts w:hint="eastAsia" w:ascii="仿宋" w:hAnsi="仿宋" w:eastAsia="仿宋" w:cs="仿宋"/>
          <w:sz w:val="24"/>
          <w:szCs w:val="24"/>
          <w:lang w:val="en-US" w:eastAsia="zh-CN"/>
        </w:rPr>
        <w:t>积存金业务</w:t>
      </w:r>
      <w:r>
        <w:rPr>
          <w:rFonts w:hint="eastAsia" w:ascii="仿宋" w:hAnsi="仿宋" w:eastAsia="仿宋" w:cs="仿宋"/>
          <w:sz w:val="24"/>
          <w:szCs w:val="24"/>
        </w:rPr>
        <w:t>服务时段内，根据</w:t>
      </w:r>
      <w:r>
        <w:rPr>
          <w:rFonts w:hint="eastAsia" w:ascii="仿宋" w:hAnsi="仿宋" w:eastAsia="仿宋" w:cs="仿宋"/>
          <w:sz w:val="24"/>
          <w:szCs w:val="24"/>
          <w:lang w:eastAsia="zh-CN"/>
        </w:rPr>
        <w:t>东莞银行</w:t>
      </w:r>
      <w:r>
        <w:rPr>
          <w:rFonts w:hint="eastAsia" w:ascii="仿宋" w:hAnsi="仿宋" w:eastAsia="仿宋" w:cs="仿宋"/>
          <w:sz w:val="24"/>
          <w:szCs w:val="24"/>
        </w:rPr>
        <w:t>提供的</w:t>
      </w:r>
      <w:r>
        <w:rPr>
          <w:rFonts w:hint="eastAsia" w:ascii="仿宋" w:hAnsi="仿宋" w:eastAsia="仿宋" w:cs="仿宋"/>
          <w:sz w:val="24"/>
          <w:szCs w:val="24"/>
          <w:lang w:val="en-US" w:eastAsia="zh-CN"/>
        </w:rPr>
        <w:t>积存金</w:t>
      </w:r>
      <w:r>
        <w:rPr>
          <w:rFonts w:hint="eastAsia" w:ascii="仿宋" w:hAnsi="仿宋" w:eastAsia="仿宋" w:cs="仿宋"/>
          <w:sz w:val="24"/>
          <w:szCs w:val="24"/>
        </w:rPr>
        <w:t>卖出价，按克数将</w:t>
      </w:r>
      <w:r>
        <w:rPr>
          <w:rFonts w:hint="eastAsia" w:ascii="仿宋" w:hAnsi="仿宋" w:eastAsia="仿宋" w:cs="仿宋"/>
          <w:sz w:val="24"/>
          <w:szCs w:val="24"/>
          <w:lang w:val="en-US" w:eastAsia="zh-CN"/>
        </w:rPr>
        <w:t>积存金</w:t>
      </w:r>
      <w:r>
        <w:rPr>
          <w:rFonts w:hint="eastAsia" w:ascii="仿宋" w:hAnsi="仿宋" w:eastAsia="仿宋" w:cs="仿宋"/>
          <w:sz w:val="24"/>
          <w:szCs w:val="24"/>
        </w:rPr>
        <w:t>账户的</w:t>
      </w:r>
      <w:r>
        <w:rPr>
          <w:rFonts w:hint="eastAsia" w:ascii="仿宋" w:hAnsi="仿宋" w:eastAsia="仿宋" w:cs="仿宋"/>
          <w:sz w:val="24"/>
          <w:szCs w:val="24"/>
          <w:lang w:val="en-US" w:eastAsia="zh-CN"/>
        </w:rPr>
        <w:t>积存</w:t>
      </w:r>
      <w:r>
        <w:rPr>
          <w:rFonts w:hint="eastAsia" w:ascii="仿宋" w:hAnsi="仿宋" w:eastAsia="仿宋" w:cs="仿宋"/>
          <w:sz w:val="24"/>
          <w:szCs w:val="24"/>
        </w:rPr>
        <w:t>金份额全部或部分赎回卖出。</w:t>
      </w:r>
      <w:r>
        <w:rPr>
          <w:rFonts w:hint="eastAsia" w:ascii="仿宋" w:hAnsi="仿宋" w:eastAsia="仿宋" w:cs="仿宋"/>
          <w:b/>
          <w:bCs/>
          <w:sz w:val="24"/>
          <w:szCs w:val="24"/>
        </w:rPr>
        <w:t>赎回卖出价根据市场变化实时变动，为时点参考价格，最终成交价格以</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系统记录为准。</w:t>
      </w:r>
      <w:r>
        <w:rPr>
          <w:rFonts w:hint="eastAsia" w:ascii="仿宋" w:hAnsi="仿宋" w:eastAsia="仿宋" w:cs="仿宋"/>
          <w:sz w:val="24"/>
          <w:szCs w:val="24"/>
        </w:rPr>
        <w:t>黄金账户赎回卖出黄金份额的交易起点和递增单位以</w:t>
      </w:r>
      <w:r>
        <w:rPr>
          <w:rFonts w:hint="eastAsia" w:ascii="仿宋" w:hAnsi="仿宋" w:eastAsia="仿宋" w:cs="仿宋"/>
          <w:sz w:val="24"/>
          <w:szCs w:val="24"/>
          <w:lang w:eastAsia="zh-CN"/>
        </w:rPr>
        <w:t>东莞银行</w:t>
      </w:r>
      <w:r>
        <w:rPr>
          <w:rFonts w:hint="eastAsia" w:ascii="仿宋" w:hAnsi="仿宋" w:eastAsia="仿宋" w:cs="仿宋"/>
          <w:sz w:val="24"/>
          <w:szCs w:val="24"/>
        </w:rPr>
        <w:t>销售渠道端展示为准。</w:t>
      </w:r>
    </w:p>
    <w:p>
      <w:pPr>
        <w:numPr>
          <w:ilvl w:val="0"/>
          <w:numId w:val="5"/>
        </w:numPr>
        <w:spacing w:line="360" w:lineRule="auto"/>
        <w:ind w:left="0" w:leftChars="0" w:firstLine="482" w:firstLineChars="200"/>
        <w:rPr>
          <w:rFonts w:hint="eastAsia" w:ascii="仿宋" w:hAnsi="仿宋" w:eastAsia="仿宋" w:cs="仿宋"/>
          <w:sz w:val="24"/>
          <w:szCs w:val="24"/>
        </w:rPr>
      </w:pPr>
      <w:r>
        <w:rPr>
          <w:rFonts w:hint="eastAsia" w:ascii="仿宋" w:hAnsi="仿宋" w:eastAsia="仿宋" w:cs="仿宋"/>
          <w:b/>
          <w:bCs/>
          <w:sz w:val="24"/>
          <w:szCs w:val="24"/>
          <w:lang w:val="en-US" w:eastAsia="zh-CN"/>
        </w:rPr>
        <w:t>积存</w:t>
      </w:r>
      <w:r>
        <w:rPr>
          <w:rFonts w:hint="eastAsia" w:ascii="仿宋" w:hAnsi="仿宋" w:eastAsia="仿宋" w:cs="仿宋"/>
          <w:b/>
          <w:bCs/>
          <w:sz w:val="24"/>
          <w:szCs w:val="24"/>
        </w:rPr>
        <w:t>金份额赎回卖出申请一旦交易成功，实时生效，无法</w:t>
      </w:r>
      <w:r>
        <w:rPr>
          <w:rFonts w:hint="eastAsia" w:ascii="仿宋" w:hAnsi="仿宋" w:eastAsia="仿宋" w:cs="仿宋"/>
          <w:b/>
          <w:bCs/>
          <w:sz w:val="24"/>
          <w:szCs w:val="24"/>
          <w:lang w:val="en-US" w:eastAsia="zh-CN"/>
        </w:rPr>
        <w:t>撤</w:t>
      </w:r>
      <w:r>
        <w:rPr>
          <w:rFonts w:hint="eastAsia" w:ascii="仿宋" w:hAnsi="仿宋" w:eastAsia="仿宋" w:cs="仿宋"/>
          <w:b/>
          <w:bCs/>
          <w:sz w:val="24"/>
          <w:szCs w:val="24"/>
        </w:rPr>
        <w:t>销，赎回卖出黄金份额获得的资金于当日转入您的绑定账户</w:t>
      </w:r>
      <w:r>
        <w:rPr>
          <w:rFonts w:hint="eastAsia" w:ascii="仿宋" w:hAnsi="仿宋" w:eastAsia="仿宋" w:cs="仿宋"/>
          <w:b/>
          <w:bCs/>
          <w:sz w:val="24"/>
          <w:szCs w:val="24"/>
          <w:highlight w:val="none"/>
        </w:rPr>
        <w:t>。如果赎回卖出时您</w:t>
      </w:r>
      <w:r>
        <w:rPr>
          <w:rFonts w:hint="eastAsia" w:ascii="仿宋" w:hAnsi="仿宋" w:eastAsia="仿宋" w:cs="仿宋"/>
          <w:b/>
          <w:bCs/>
          <w:sz w:val="24"/>
          <w:szCs w:val="24"/>
          <w:highlight w:val="none"/>
          <w:lang w:val="en-US" w:eastAsia="zh-CN"/>
        </w:rPr>
        <w:t>积存</w:t>
      </w:r>
      <w:r>
        <w:rPr>
          <w:rFonts w:hint="eastAsia" w:ascii="仿宋" w:hAnsi="仿宋" w:eastAsia="仿宋" w:cs="仿宋"/>
          <w:b/>
          <w:bCs/>
          <w:sz w:val="24"/>
          <w:szCs w:val="24"/>
          <w:highlight w:val="none"/>
        </w:rPr>
        <w:t>金份额余额不足或绑定账户状态异常无法转入赎回资金，则当次赎回卖出交易失败。</w:t>
      </w:r>
    </w:p>
    <w:p>
      <w:pPr>
        <w:widowControl w:val="0"/>
        <w:numPr>
          <w:ilvl w:val="0"/>
          <w:numId w:val="3"/>
        </w:numPr>
        <w:tabs>
          <w:tab w:val="left" w:pos="142"/>
          <w:tab w:val="left" w:pos="284"/>
          <w:tab w:val="left" w:pos="567"/>
          <w:tab w:val="left" w:pos="709"/>
          <w:tab w:val="left" w:pos="851"/>
        </w:tabs>
        <w:spacing w:line="360" w:lineRule="auto"/>
        <w:ind w:left="0" w:leftChars="0" w:firstLine="420" w:firstLineChars="0"/>
        <w:jc w:val="both"/>
        <w:rPr>
          <w:rFonts w:hint="eastAsia" w:ascii="仿宋" w:hAnsi="仿宋" w:eastAsia="仿宋" w:cs="仿宋"/>
          <w:b/>
          <w:bCs/>
          <w:sz w:val="24"/>
          <w:szCs w:val="24"/>
        </w:rPr>
      </w:pPr>
      <w:r>
        <w:rPr>
          <w:rFonts w:hint="eastAsia" w:ascii="仿宋" w:hAnsi="仿宋" w:eastAsia="仿宋" w:cs="仿宋"/>
          <w:b/>
          <w:bCs/>
          <w:sz w:val="24"/>
          <w:szCs w:val="24"/>
          <w:highlight w:val="none"/>
          <w:lang w:val="en-US" w:eastAsia="zh-CN"/>
        </w:rPr>
        <w:t>定投交易</w:t>
      </w:r>
    </w:p>
    <w:p>
      <w:pPr>
        <w:numPr>
          <w:ilvl w:val="0"/>
          <w:numId w:val="6"/>
        </w:numPr>
        <w:spacing w:line="360" w:lineRule="auto"/>
        <w:ind w:left="0" w:leftChars="0" w:firstLine="480" w:firstLineChars="200"/>
        <w:rPr>
          <w:rFonts w:hint="eastAsia" w:ascii="仿宋" w:hAnsi="仿宋" w:eastAsia="仿宋" w:cs="仿宋"/>
          <w:b/>
          <w:bCs/>
          <w:sz w:val="24"/>
          <w:szCs w:val="24"/>
        </w:rPr>
      </w:pPr>
      <w:r>
        <w:rPr>
          <w:rFonts w:hint="eastAsia" w:ascii="仿宋" w:hAnsi="仿宋" w:eastAsia="仿宋" w:cs="仿宋"/>
          <w:sz w:val="24"/>
          <w:szCs w:val="24"/>
          <w:lang w:eastAsia="zh-CN"/>
        </w:rPr>
        <w:t>积存金业务</w:t>
      </w:r>
      <w:r>
        <w:rPr>
          <w:rFonts w:hint="eastAsia" w:ascii="仿宋" w:hAnsi="仿宋" w:eastAsia="仿宋" w:cs="仿宋"/>
          <w:sz w:val="24"/>
          <w:szCs w:val="24"/>
          <w:lang w:val="en-US" w:eastAsia="zh-CN"/>
        </w:rPr>
        <w:t>提供定投交易方式</w:t>
      </w:r>
      <w:r>
        <w:rPr>
          <w:rFonts w:hint="eastAsia" w:ascii="仿宋" w:hAnsi="仿宋" w:eastAsia="仿宋" w:cs="仿宋"/>
          <w:sz w:val="24"/>
          <w:szCs w:val="24"/>
        </w:rPr>
        <w:t>，具体定投模式、起点和递增单位以</w:t>
      </w:r>
      <w:r>
        <w:rPr>
          <w:rFonts w:hint="eastAsia" w:ascii="仿宋" w:hAnsi="仿宋" w:eastAsia="仿宋" w:cs="仿宋"/>
          <w:sz w:val="24"/>
          <w:szCs w:val="24"/>
          <w:lang w:eastAsia="zh-CN"/>
        </w:rPr>
        <w:t>东莞银行</w:t>
      </w:r>
      <w:r>
        <w:rPr>
          <w:rFonts w:hint="eastAsia" w:ascii="仿宋" w:hAnsi="仿宋" w:eastAsia="仿宋" w:cs="仿宋"/>
          <w:sz w:val="24"/>
          <w:szCs w:val="24"/>
          <w:lang w:val="en-US" w:eastAsia="zh-CN"/>
        </w:rPr>
        <w:t>手机银行交易页面</w:t>
      </w:r>
      <w:r>
        <w:rPr>
          <w:rFonts w:hint="eastAsia" w:ascii="仿宋" w:hAnsi="仿宋" w:eastAsia="仿宋" w:cs="仿宋"/>
          <w:sz w:val="24"/>
          <w:szCs w:val="24"/>
        </w:rPr>
        <w:t>展示为准。定投</w:t>
      </w:r>
      <w:r>
        <w:rPr>
          <w:rFonts w:hint="eastAsia" w:ascii="仿宋" w:hAnsi="仿宋" w:eastAsia="仿宋" w:cs="仿宋"/>
          <w:sz w:val="24"/>
          <w:szCs w:val="24"/>
          <w:lang w:val="en-US" w:eastAsia="zh-CN"/>
        </w:rPr>
        <w:t>积存</w:t>
      </w:r>
      <w:r>
        <w:rPr>
          <w:rFonts w:hint="eastAsia" w:ascii="仿宋" w:hAnsi="仿宋" w:eastAsia="仿宋" w:cs="仿宋"/>
          <w:sz w:val="24"/>
          <w:szCs w:val="24"/>
        </w:rPr>
        <w:t>金份额，是指您预先设置定投计划，</w:t>
      </w:r>
      <w:r>
        <w:rPr>
          <w:rFonts w:hint="eastAsia" w:ascii="仿宋" w:hAnsi="仿宋" w:eastAsia="仿宋" w:cs="仿宋"/>
          <w:sz w:val="24"/>
          <w:szCs w:val="24"/>
          <w:lang w:eastAsia="zh-CN"/>
        </w:rPr>
        <w:t>东莞银行</w:t>
      </w:r>
      <w:r>
        <w:rPr>
          <w:rFonts w:hint="eastAsia" w:ascii="仿宋" w:hAnsi="仿宋" w:eastAsia="仿宋" w:cs="仿宋"/>
          <w:sz w:val="24"/>
          <w:szCs w:val="24"/>
        </w:rPr>
        <w:t>按您设定的金额或克重、定投频率、</w:t>
      </w:r>
      <w:r>
        <w:rPr>
          <w:rFonts w:hint="eastAsia" w:ascii="仿宋" w:hAnsi="仿宋" w:eastAsia="仿宋" w:cs="仿宋"/>
          <w:sz w:val="24"/>
          <w:szCs w:val="24"/>
          <w:lang w:val="en-US" w:eastAsia="zh-CN"/>
        </w:rPr>
        <w:t>扣款账户等，</w:t>
      </w:r>
      <w:r>
        <w:rPr>
          <w:rFonts w:hint="eastAsia" w:ascii="仿宋" w:hAnsi="仿宋" w:eastAsia="仿宋" w:cs="仿宋"/>
          <w:sz w:val="24"/>
          <w:szCs w:val="24"/>
        </w:rPr>
        <w:t>自动代您扣款完成</w:t>
      </w:r>
      <w:r>
        <w:rPr>
          <w:rFonts w:hint="eastAsia" w:ascii="仿宋" w:hAnsi="仿宋" w:eastAsia="仿宋" w:cs="仿宋"/>
          <w:sz w:val="24"/>
          <w:szCs w:val="24"/>
          <w:lang w:eastAsia="zh-CN"/>
        </w:rPr>
        <w:t>积存金</w:t>
      </w:r>
      <w:r>
        <w:rPr>
          <w:rFonts w:hint="eastAsia" w:ascii="仿宋" w:hAnsi="仿宋" w:eastAsia="仿宋" w:cs="仿宋"/>
          <w:sz w:val="24"/>
          <w:szCs w:val="24"/>
        </w:rPr>
        <w:t>份额购买。</w:t>
      </w:r>
    </w:p>
    <w:p>
      <w:pPr>
        <w:numPr>
          <w:ilvl w:val="0"/>
          <w:numId w:val="6"/>
        </w:numPr>
        <w:spacing w:line="360" w:lineRule="auto"/>
        <w:ind w:left="0" w:leftChars="0" w:firstLine="482" w:firstLineChars="200"/>
        <w:rPr>
          <w:rFonts w:hint="eastAsia" w:ascii="仿宋" w:hAnsi="仿宋" w:eastAsia="仿宋" w:cs="仿宋"/>
          <w:b/>
          <w:bCs/>
          <w:sz w:val="24"/>
          <w:szCs w:val="24"/>
          <w:u w:val="single"/>
        </w:rPr>
      </w:pPr>
      <w:r>
        <w:rPr>
          <w:rFonts w:hint="eastAsia" w:ascii="仿宋" w:hAnsi="仿宋" w:eastAsia="仿宋" w:cs="仿宋"/>
          <w:b/>
          <w:bCs/>
          <w:sz w:val="24"/>
          <w:szCs w:val="24"/>
          <w:u w:val="single"/>
        </w:rPr>
        <w:t>您选择并成功设置定投计划即表示您充分知悉并认可相关业务规则，授权</w:t>
      </w:r>
      <w:r>
        <w:rPr>
          <w:rFonts w:hint="eastAsia" w:ascii="仿宋" w:hAnsi="仿宋" w:eastAsia="仿宋" w:cs="仿宋"/>
          <w:b/>
          <w:bCs/>
          <w:sz w:val="24"/>
          <w:szCs w:val="24"/>
          <w:u w:val="single"/>
          <w:lang w:eastAsia="zh-CN"/>
        </w:rPr>
        <w:t>东莞银行</w:t>
      </w:r>
      <w:r>
        <w:rPr>
          <w:rFonts w:hint="eastAsia" w:ascii="仿宋" w:hAnsi="仿宋" w:eastAsia="仿宋" w:cs="仿宋"/>
          <w:b/>
          <w:bCs/>
          <w:sz w:val="24"/>
          <w:szCs w:val="24"/>
          <w:u w:val="single"/>
        </w:rPr>
        <w:t>自动代您购买</w:t>
      </w:r>
      <w:r>
        <w:rPr>
          <w:rFonts w:hint="eastAsia" w:ascii="仿宋" w:hAnsi="仿宋" w:eastAsia="仿宋" w:cs="仿宋"/>
          <w:b/>
          <w:bCs/>
          <w:sz w:val="24"/>
          <w:szCs w:val="24"/>
          <w:u w:val="single"/>
          <w:lang w:eastAsia="zh-CN"/>
        </w:rPr>
        <w:t>积存金</w:t>
      </w:r>
      <w:r>
        <w:rPr>
          <w:rFonts w:hint="eastAsia" w:ascii="仿宋" w:hAnsi="仿宋" w:eastAsia="仿宋" w:cs="仿宋"/>
          <w:b/>
          <w:bCs/>
          <w:sz w:val="24"/>
          <w:szCs w:val="24"/>
          <w:u w:val="single"/>
        </w:rPr>
        <w:t>份额，并对此无任何异议。</w:t>
      </w:r>
    </w:p>
    <w:p>
      <w:pPr>
        <w:numPr>
          <w:ilvl w:val="0"/>
          <w:numId w:val="6"/>
        </w:numPr>
        <w:spacing w:line="360" w:lineRule="auto"/>
        <w:ind w:left="0" w:leftChars="0" w:firstLine="480" w:firstLineChars="200"/>
        <w:rPr>
          <w:rFonts w:hint="eastAsia" w:ascii="仿宋" w:hAnsi="仿宋" w:eastAsia="仿宋" w:cs="仿宋"/>
          <w:sz w:val="24"/>
          <w:szCs w:val="24"/>
          <w:highlight w:val="none"/>
        </w:rPr>
      </w:pPr>
      <w:r>
        <w:rPr>
          <w:rFonts w:hint="eastAsia" w:ascii="仿宋" w:hAnsi="仿宋" w:eastAsia="仿宋" w:cs="仿宋"/>
          <w:sz w:val="24"/>
          <w:szCs w:val="24"/>
        </w:rPr>
        <w:t>在定投</w:t>
      </w:r>
      <w:r>
        <w:rPr>
          <w:rFonts w:hint="eastAsia" w:ascii="仿宋" w:hAnsi="仿宋" w:eastAsia="仿宋" w:cs="仿宋"/>
          <w:sz w:val="24"/>
          <w:szCs w:val="24"/>
          <w:lang w:val="en-US" w:eastAsia="zh-CN"/>
        </w:rPr>
        <w:t>交易</w:t>
      </w:r>
      <w:r>
        <w:rPr>
          <w:rFonts w:hint="eastAsia" w:ascii="仿宋" w:hAnsi="仿宋" w:eastAsia="仿宋" w:cs="仿宋"/>
          <w:sz w:val="24"/>
          <w:szCs w:val="24"/>
        </w:rPr>
        <w:t>方式下，</w:t>
      </w:r>
      <w:r>
        <w:rPr>
          <w:rFonts w:hint="eastAsia" w:ascii="仿宋" w:hAnsi="仿宋" w:eastAsia="仿宋" w:cs="仿宋"/>
          <w:sz w:val="24"/>
          <w:szCs w:val="24"/>
          <w:lang w:eastAsia="zh-CN"/>
        </w:rPr>
        <w:t>东莞银行</w:t>
      </w:r>
      <w:r>
        <w:rPr>
          <w:rFonts w:hint="eastAsia" w:ascii="仿宋" w:hAnsi="仿宋" w:eastAsia="仿宋" w:cs="仿宋"/>
          <w:sz w:val="24"/>
          <w:szCs w:val="24"/>
        </w:rPr>
        <w:t>将按照您设定的扣款日，以北京</w:t>
      </w:r>
      <w:r>
        <w:rPr>
          <w:rFonts w:hint="eastAsia" w:ascii="仿宋" w:hAnsi="仿宋" w:eastAsia="仿宋" w:cs="仿宋"/>
          <w:sz w:val="24"/>
          <w:szCs w:val="24"/>
          <w:highlight w:val="none"/>
        </w:rPr>
        <w:t>时间09：30</w:t>
      </w:r>
      <w:r>
        <w:rPr>
          <w:rFonts w:hint="eastAsia" w:ascii="仿宋" w:hAnsi="仿宋" w:eastAsia="仿宋" w:cs="仿宋"/>
          <w:sz w:val="24"/>
          <w:szCs w:val="24"/>
          <w:highlight w:val="none"/>
          <w:lang w:eastAsia="zh-CN"/>
        </w:rPr>
        <w:t>积存金</w:t>
      </w:r>
      <w:r>
        <w:rPr>
          <w:rFonts w:hint="eastAsia" w:ascii="仿宋" w:hAnsi="仿宋" w:eastAsia="仿宋" w:cs="仿宋"/>
          <w:sz w:val="24"/>
          <w:szCs w:val="24"/>
          <w:highlight w:val="none"/>
          <w:lang w:val="en-US" w:eastAsia="zh-CN"/>
        </w:rPr>
        <w:t>业务</w:t>
      </w:r>
      <w:r>
        <w:rPr>
          <w:rFonts w:hint="eastAsia" w:ascii="仿宋" w:hAnsi="仿宋" w:eastAsia="仿宋" w:cs="仿宋"/>
          <w:sz w:val="24"/>
          <w:szCs w:val="24"/>
          <w:highlight w:val="none"/>
        </w:rPr>
        <w:t>的实时买</w:t>
      </w:r>
      <w:r>
        <w:rPr>
          <w:rFonts w:hint="eastAsia" w:ascii="仿宋" w:hAnsi="仿宋" w:eastAsia="仿宋" w:cs="仿宋"/>
          <w:sz w:val="24"/>
          <w:szCs w:val="24"/>
          <w:highlight w:val="none"/>
          <w:lang w:val="en-US" w:eastAsia="zh-CN"/>
        </w:rPr>
        <w:t>入</w:t>
      </w:r>
      <w:r>
        <w:rPr>
          <w:rFonts w:hint="eastAsia" w:ascii="仿宋" w:hAnsi="仿宋" w:eastAsia="仿宋" w:cs="仿宋"/>
          <w:sz w:val="24"/>
          <w:szCs w:val="24"/>
          <w:highlight w:val="none"/>
        </w:rPr>
        <w:t>价自动为您买入</w:t>
      </w:r>
      <w:r>
        <w:rPr>
          <w:rFonts w:hint="eastAsia" w:ascii="仿宋" w:hAnsi="仿宋" w:eastAsia="仿宋" w:cs="仿宋"/>
          <w:sz w:val="24"/>
          <w:szCs w:val="24"/>
          <w:highlight w:val="none"/>
          <w:lang w:eastAsia="zh-CN"/>
        </w:rPr>
        <w:t>积存金</w:t>
      </w:r>
      <w:r>
        <w:rPr>
          <w:rFonts w:hint="eastAsia" w:ascii="仿宋" w:hAnsi="仿宋" w:eastAsia="仿宋" w:cs="仿宋"/>
          <w:sz w:val="24"/>
          <w:szCs w:val="24"/>
          <w:highlight w:val="none"/>
        </w:rPr>
        <w:t>份额，并于扣款日当天将</w:t>
      </w:r>
      <w:r>
        <w:rPr>
          <w:rFonts w:hint="eastAsia" w:ascii="仿宋" w:hAnsi="仿宋" w:eastAsia="仿宋" w:cs="仿宋"/>
          <w:sz w:val="24"/>
          <w:szCs w:val="24"/>
          <w:highlight w:val="none"/>
          <w:lang w:eastAsia="zh-CN"/>
        </w:rPr>
        <w:t>积存金</w:t>
      </w:r>
      <w:r>
        <w:rPr>
          <w:rFonts w:hint="eastAsia" w:ascii="仿宋" w:hAnsi="仿宋" w:eastAsia="仿宋" w:cs="仿宋"/>
          <w:sz w:val="24"/>
          <w:szCs w:val="24"/>
          <w:highlight w:val="none"/>
        </w:rPr>
        <w:t>份额分配至您名下的</w:t>
      </w:r>
      <w:r>
        <w:rPr>
          <w:rFonts w:hint="eastAsia" w:ascii="仿宋" w:hAnsi="仿宋" w:eastAsia="仿宋" w:cs="仿宋"/>
          <w:sz w:val="24"/>
          <w:szCs w:val="24"/>
          <w:highlight w:val="none"/>
          <w:lang w:eastAsia="zh-CN"/>
        </w:rPr>
        <w:t>积存金</w:t>
      </w:r>
      <w:r>
        <w:rPr>
          <w:rFonts w:hint="eastAsia" w:ascii="仿宋" w:hAnsi="仿宋" w:eastAsia="仿宋" w:cs="仿宋"/>
          <w:sz w:val="24"/>
          <w:szCs w:val="24"/>
          <w:highlight w:val="none"/>
        </w:rPr>
        <w:t>账户。</w:t>
      </w:r>
      <w:r>
        <w:rPr>
          <w:rFonts w:hint="eastAsia" w:ascii="仿宋" w:hAnsi="仿宋" w:eastAsia="仿宋" w:cs="仿宋"/>
          <w:b/>
          <w:bCs/>
          <w:sz w:val="24"/>
          <w:szCs w:val="24"/>
          <w:highlight w:val="none"/>
        </w:rPr>
        <w:t>定投扣款时间若有变化以</w:t>
      </w:r>
      <w:r>
        <w:rPr>
          <w:rFonts w:hint="eastAsia" w:ascii="仿宋" w:hAnsi="仿宋" w:eastAsia="仿宋" w:cs="仿宋"/>
          <w:b/>
          <w:bCs/>
          <w:sz w:val="24"/>
          <w:szCs w:val="24"/>
          <w:highlight w:val="none"/>
          <w:lang w:eastAsia="zh-CN"/>
        </w:rPr>
        <w:t>东莞银行</w:t>
      </w:r>
      <w:r>
        <w:rPr>
          <w:rFonts w:hint="eastAsia" w:ascii="仿宋" w:hAnsi="仿宋" w:eastAsia="仿宋" w:cs="仿宋"/>
          <w:b/>
          <w:bCs/>
          <w:sz w:val="24"/>
          <w:szCs w:val="24"/>
          <w:highlight w:val="none"/>
          <w:lang w:val="en-US" w:eastAsia="zh-CN"/>
        </w:rPr>
        <w:t>官方网站</w:t>
      </w:r>
      <w:r>
        <w:rPr>
          <w:rFonts w:hint="eastAsia" w:ascii="仿宋" w:hAnsi="仿宋" w:eastAsia="仿宋" w:cs="仿宋"/>
          <w:b/>
          <w:bCs/>
          <w:sz w:val="24"/>
          <w:szCs w:val="24"/>
          <w:highlight w:val="none"/>
        </w:rPr>
        <w:t>最新公告为准。如定投日遇非交易日，则定投计划顺延至下一交易日进行扣款</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日定投扣款时间为每个交易日，非交易日不进行扣款，因此日</w:t>
      </w:r>
      <w:r>
        <w:rPr>
          <w:rFonts w:hint="eastAsia" w:ascii="仿宋" w:hAnsi="仿宋" w:eastAsia="仿宋" w:cs="仿宋"/>
          <w:b/>
          <w:bCs/>
          <w:sz w:val="24"/>
          <w:szCs w:val="24"/>
          <w:highlight w:val="none"/>
        </w:rPr>
        <w:t>定投计划</w:t>
      </w:r>
      <w:r>
        <w:rPr>
          <w:rFonts w:hint="eastAsia" w:ascii="仿宋" w:hAnsi="仿宋" w:eastAsia="仿宋" w:cs="仿宋"/>
          <w:b/>
          <w:bCs/>
          <w:sz w:val="24"/>
          <w:szCs w:val="24"/>
          <w:highlight w:val="none"/>
          <w:lang w:val="en-US" w:eastAsia="zh-CN"/>
        </w:rPr>
        <w:t>如遇非交易日</w:t>
      </w:r>
      <w:r>
        <w:rPr>
          <w:rFonts w:hint="eastAsia" w:ascii="仿宋" w:hAnsi="仿宋" w:eastAsia="仿宋" w:cs="仿宋"/>
          <w:b/>
          <w:bCs/>
          <w:sz w:val="24"/>
          <w:szCs w:val="24"/>
          <w:highlight w:val="none"/>
        </w:rPr>
        <w:t>不进行顺延</w:t>
      </w:r>
      <w:r>
        <w:rPr>
          <w:rFonts w:hint="eastAsia" w:ascii="仿宋" w:hAnsi="仿宋" w:eastAsia="仿宋" w:cs="仿宋"/>
          <w:b/>
          <w:bCs/>
          <w:sz w:val="24"/>
          <w:szCs w:val="24"/>
          <w:highlight w:val="none"/>
          <w:lang w:val="en-US" w:eastAsia="zh-CN"/>
        </w:rPr>
        <w:t>扣款</w:t>
      </w:r>
      <w:r>
        <w:rPr>
          <w:rFonts w:hint="eastAsia" w:ascii="仿宋" w:hAnsi="仿宋" w:eastAsia="仿宋" w:cs="仿宋"/>
          <w:b/>
          <w:bCs/>
          <w:sz w:val="24"/>
          <w:szCs w:val="24"/>
          <w:highlight w:val="none"/>
        </w:rPr>
        <w:t>。</w:t>
      </w:r>
    </w:p>
    <w:p>
      <w:pPr>
        <w:numPr>
          <w:ilvl w:val="0"/>
          <w:numId w:val="6"/>
        </w:numPr>
        <w:spacing w:line="360" w:lineRule="auto"/>
        <w:ind w:left="0" w:leftChars="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在定投</w:t>
      </w:r>
      <w:r>
        <w:rPr>
          <w:rFonts w:hint="eastAsia" w:ascii="仿宋" w:hAnsi="仿宋" w:eastAsia="仿宋" w:cs="仿宋"/>
          <w:sz w:val="24"/>
          <w:szCs w:val="24"/>
          <w:highlight w:val="none"/>
          <w:lang w:val="en-US" w:eastAsia="zh-CN"/>
        </w:rPr>
        <w:t>交易</w:t>
      </w:r>
      <w:r>
        <w:rPr>
          <w:rFonts w:hint="eastAsia" w:ascii="仿宋" w:hAnsi="仿宋" w:eastAsia="仿宋" w:cs="仿宋"/>
          <w:sz w:val="24"/>
          <w:szCs w:val="24"/>
          <w:highlight w:val="none"/>
        </w:rPr>
        <w:t>方式下，您可选择三种定投频率：日、周和月。定投计划的初次扣款日期须晚于设置定投计划日，按日定投的初次扣款日需为交易日，按周定投的初次扣款日需为周一至周五，按月定投的初次扣款日需为每月1日至28日。</w:t>
      </w:r>
    </w:p>
    <w:p>
      <w:pPr>
        <w:numPr>
          <w:ilvl w:val="0"/>
          <w:numId w:val="6"/>
        </w:numPr>
        <w:spacing w:line="360" w:lineRule="auto"/>
        <w:ind w:left="0" w:leftChars="0" w:firstLine="480" w:firstLineChars="200"/>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在定投</w:t>
      </w:r>
      <w:r>
        <w:rPr>
          <w:rFonts w:hint="eastAsia" w:ascii="仿宋" w:hAnsi="仿宋" w:eastAsia="仿宋" w:cs="仿宋"/>
          <w:b w:val="0"/>
          <w:bCs w:val="0"/>
          <w:sz w:val="24"/>
          <w:szCs w:val="24"/>
          <w:highlight w:val="none"/>
          <w:lang w:val="en-US" w:eastAsia="zh-CN"/>
        </w:rPr>
        <w:t>交易</w:t>
      </w:r>
      <w:r>
        <w:rPr>
          <w:rFonts w:hint="eastAsia" w:ascii="仿宋" w:hAnsi="仿宋" w:eastAsia="仿宋" w:cs="仿宋"/>
          <w:b w:val="0"/>
          <w:bCs w:val="0"/>
          <w:sz w:val="24"/>
          <w:szCs w:val="24"/>
          <w:highlight w:val="none"/>
        </w:rPr>
        <w:t>方式下，包括三种</w:t>
      </w:r>
      <w:r>
        <w:rPr>
          <w:rFonts w:hint="eastAsia" w:ascii="仿宋" w:hAnsi="仿宋" w:eastAsia="仿宋" w:cs="仿宋"/>
          <w:b w:val="0"/>
          <w:bCs w:val="0"/>
          <w:sz w:val="24"/>
          <w:szCs w:val="24"/>
          <w:highlight w:val="none"/>
          <w:lang w:val="en-US" w:eastAsia="zh-CN"/>
        </w:rPr>
        <w:t>终止</w:t>
      </w:r>
      <w:r>
        <w:rPr>
          <w:rFonts w:hint="eastAsia" w:ascii="仿宋" w:hAnsi="仿宋" w:eastAsia="仿宋" w:cs="仿宋"/>
          <w:b w:val="0"/>
          <w:bCs w:val="0"/>
          <w:sz w:val="24"/>
          <w:szCs w:val="24"/>
          <w:highlight w:val="none"/>
        </w:rPr>
        <w:t>条件：积存期数、终止日期、成功期数</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满足</w:t>
      </w:r>
      <w:r>
        <w:rPr>
          <w:rFonts w:hint="eastAsia" w:ascii="仿宋" w:hAnsi="仿宋" w:eastAsia="仿宋" w:cs="仿宋"/>
          <w:b w:val="0"/>
          <w:bCs w:val="0"/>
          <w:sz w:val="24"/>
          <w:szCs w:val="24"/>
          <w:highlight w:val="none"/>
          <w:lang w:val="en-US" w:eastAsia="zh-CN"/>
        </w:rPr>
        <w:t>终止</w:t>
      </w:r>
      <w:r>
        <w:rPr>
          <w:rFonts w:hint="eastAsia" w:ascii="仿宋" w:hAnsi="仿宋" w:eastAsia="仿宋" w:cs="仿宋"/>
          <w:b w:val="0"/>
          <w:bCs w:val="0"/>
          <w:sz w:val="24"/>
          <w:szCs w:val="24"/>
          <w:highlight w:val="none"/>
        </w:rPr>
        <w:t>条件后，定投计划</w:t>
      </w:r>
      <w:r>
        <w:rPr>
          <w:rFonts w:hint="eastAsia" w:ascii="仿宋" w:hAnsi="仿宋" w:eastAsia="仿宋" w:cs="仿宋"/>
          <w:b w:val="0"/>
          <w:bCs w:val="0"/>
          <w:sz w:val="24"/>
          <w:szCs w:val="24"/>
          <w:highlight w:val="none"/>
          <w:lang w:val="en-US" w:eastAsia="zh-CN"/>
        </w:rPr>
        <w:t>将</w:t>
      </w:r>
      <w:r>
        <w:rPr>
          <w:rFonts w:hint="eastAsia" w:ascii="仿宋" w:hAnsi="仿宋" w:eastAsia="仿宋" w:cs="仿宋"/>
          <w:b w:val="0"/>
          <w:bCs w:val="0"/>
          <w:sz w:val="24"/>
          <w:szCs w:val="24"/>
          <w:highlight w:val="none"/>
        </w:rPr>
        <w:t>自动终止。若连续三次发生由于客户原因导致的</w:t>
      </w:r>
      <w:r>
        <w:rPr>
          <w:rFonts w:hint="eastAsia" w:ascii="仿宋" w:hAnsi="仿宋" w:eastAsia="仿宋" w:cs="仿宋"/>
          <w:b w:val="0"/>
          <w:bCs w:val="0"/>
          <w:sz w:val="24"/>
          <w:szCs w:val="24"/>
          <w:highlight w:val="none"/>
          <w:lang w:eastAsia="zh-CN"/>
        </w:rPr>
        <w:t>扣款</w:t>
      </w:r>
      <w:r>
        <w:rPr>
          <w:rFonts w:hint="eastAsia" w:ascii="仿宋" w:hAnsi="仿宋" w:eastAsia="仿宋" w:cs="仿宋"/>
          <w:b w:val="0"/>
          <w:bCs w:val="0"/>
          <w:sz w:val="24"/>
          <w:szCs w:val="24"/>
          <w:highlight w:val="none"/>
        </w:rPr>
        <w:t>失败（每次扣款失败记为一次），则视为定投计划终止。</w:t>
      </w:r>
    </w:p>
    <w:p>
      <w:pPr>
        <w:numPr>
          <w:ilvl w:val="0"/>
          <w:numId w:val="6"/>
        </w:numPr>
        <w:spacing w:line="360" w:lineRule="auto"/>
        <w:ind w:left="0" w:leftChars="0" w:firstLine="480" w:firstLineChars="200"/>
        <w:rPr>
          <w:rFonts w:hint="eastAsia" w:ascii="仿宋" w:hAnsi="仿宋" w:eastAsia="仿宋" w:cs="仿宋"/>
          <w:b/>
          <w:bCs/>
          <w:sz w:val="24"/>
          <w:szCs w:val="24"/>
        </w:rPr>
      </w:pPr>
      <w:r>
        <w:rPr>
          <w:rFonts w:hint="eastAsia" w:ascii="仿宋" w:hAnsi="仿宋" w:eastAsia="仿宋" w:cs="仿宋"/>
          <w:b w:val="0"/>
          <w:bCs w:val="0"/>
          <w:sz w:val="24"/>
          <w:szCs w:val="24"/>
          <w:highlight w:val="none"/>
        </w:rPr>
        <w:t>对于还未初次扣款的定投计划，您可修改定投金额或定投克数以及初次扣款日。对于已扣款的普通定投计</w:t>
      </w:r>
      <w:r>
        <w:rPr>
          <w:rFonts w:hint="eastAsia" w:ascii="仿宋" w:hAnsi="仿宋" w:eastAsia="仿宋" w:cs="仿宋"/>
          <w:sz w:val="24"/>
          <w:szCs w:val="24"/>
          <w:highlight w:val="none"/>
        </w:rPr>
        <w:t>划，您可修改定投金额或定投克数以及下一扣款日。</w:t>
      </w:r>
      <w:r>
        <w:rPr>
          <w:rFonts w:hint="eastAsia" w:ascii="仿宋" w:hAnsi="仿宋" w:eastAsia="仿宋" w:cs="仿宋"/>
          <w:b/>
          <w:bCs/>
          <w:sz w:val="24"/>
          <w:szCs w:val="24"/>
          <w:highlight w:val="none"/>
        </w:rPr>
        <w:t>若在定投计划的扣款日，</w:t>
      </w:r>
      <w:r>
        <w:rPr>
          <w:rFonts w:hint="eastAsia" w:ascii="仿宋" w:hAnsi="仿宋" w:eastAsia="仿宋" w:cs="仿宋"/>
          <w:b/>
          <w:bCs/>
          <w:sz w:val="24"/>
          <w:szCs w:val="24"/>
          <w:highlight w:val="none"/>
          <w:lang w:val="en-US" w:eastAsia="zh-CN"/>
        </w:rPr>
        <w:t>因</w:t>
      </w:r>
      <w:r>
        <w:rPr>
          <w:rFonts w:hint="eastAsia" w:ascii="仿宋" w:hAnsi="仿宋" w:eastAsia="仿宋" w:cs="仿宋"/>
          <w:b/>
          <w:bCs/>
          <w:sz w:val="24"/>
          <w:szCs w:val="24"/>
          <w:highlight w:val="none"/>
        </w:rPr>
        <w:t>您的绑定账户可用资金不足</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状态异常（包括但不限于风险评级不</w:t>
      </w:r>
      <w:r>
        <w:rPr>
          <w:rFonts w:hint="eastAsia" w:ascii="仿宋" w:hAnsi="仿宋" w:eastAsia="仿宋" w:cs="仿宋"/>
          <w:b/>
          <w:bCs/>
          <w:sz w:val="24"/>
          <w:szCs w:val="24"/>
        </w:rPr>
        <w:t>达标或账户冻结异常等情况）导致扣款失败，</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将不会发起自动补扣</w:t>
      </w:r>
      <w:r>
        <w:rPr>
          <w:rFonts w:hint="eastAsia" w:ascii="仿宋" w:hAnsi="仿宋" w:eastAsia="仿宋" w:cs="仿宋"/>
          <w:b/>
          <w:bCs/>
          <w:sz w:val="24"/>
          <w:szCs w:val="24"/>
          <w:lang w:eastAsia="zh-CN"/>
        </w:rPr>
        <w:t>。</w:t>
      </w:r>
      <w:r>
        <w:rPr>
          <w:rFonts w:hint="eastAsia" w:ascii="仿宋" w:hAnsi="仿宋" w:eastAsia="仿宋" w:cs="仿宋"/>
          <w:b/>
          <w:bCs/>
          <w:sz w:val="24"/>
          <w:szCs w:val="24"/>
        </w:rPr>
        <w:t>定投计划终止后，您仍可重新设置新的定投计划。定投计划一旦终止后，不可撤销，您可重新发起新的定投计划。</w:t>
      </w:r>
    </w:p>
    <w:p>
      <w:pPr>
        <w:widowControl w:val="0"/>
        <w:numPr>
          <w:ilvl w:val="0"/>
          <w:numId w:val="3"/>
        </w:numPr>
        <w:tabs>
          <w:tab w:val="left" w:pos="142"/>
          <w:tab w:val="left" w:pos="284"/>
          <w:tab w:val="left" w:pos="567"/>
          <w:tab w:val="left" w:pos="709"/>
          <w:tab w:val="left" w:pos="851"/>
        </w:tabs>
        <w:spacing w:line="360" w:lineRule="auto"/>
        <w:ind w:left="0" w:leftChars="0" w:firstLine="420" w:firstLineChars="0"/>
        <w:jc w:val="both"/>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兑换实物黄金</w:t>
      </w:r>
    </w:p>
    <w:p>
      <w:pPr>
        <w:numPr>
          <w:ilvl w:val="0"/>
          <w:numId w:val="7"/>
        </w:numPr>
        <w:spacing w:line="360" w:lineRule="auto"/>
        <w:ind w:left="0" w:leftChars="0" w:firstLine="420" w:firstLineChars="0"/>
        <w:rPr>
          <w:rFonts w:hint="eastAsia" w:ascii="仿宋" w:hAnsi="仿宋" w:eastAsia="仿宋" w:cs="仿宋"/>
          <w:b/>
          <w:bCs/>
          <w:sz w:val="24"/>
          <w:szCs w:val="24"/>
        </w:rPr>
      </w:pPr>
      <w:r>
        <w:rPr>
          <w:rFonts w:hint="eastAsia" w:ascii="仿宋" w:hAnsi="仿宋" w:eastAsia="仿宋" w:cs="仿宋"/>
          <w:sz w:val="24"/>
          <w:szCs w:val="24"/>
          <w:lang w:val="en-US" w:eastAsia="zh-CN"/>
        </w:rPr>
        <w:t>兑换实物黄金是指您将账户里的积存金份额兑换成东莞银行允许的实物黄金产品，同时相应减少积存金份额的一项业务。</w:t>
      </w:r>
      <w:r>
        <w:rPr>
          <w:rFonts w:hint="eastAsia" w:ascii="仿宋" w:hAnsi="仿宋" w:eastAsia="仿宋" w:cs="仿宋"/>
          <w:b/>
          <w:bCs/>
          <w:sz w:val="24"/>
          <w:szCs w:val="24"/>
          <w:lang w:val="en-US" w:eastAsia="zh-CN"/>
        </w:rPr>
        <w:t>您可</w:t>
      </w:r>
      <w:r>
        <w:rPr>
          <w:rFonts w:hint="eastAsia" w:ascii="仿宋" w:hAnsi="仿宋" w:eastAsia="仿宋" w:cs="仿宋"/>
          <w:b/>
          <w:bCs/>
          <w:sz w:val="24"/>
          <w:szCs w:val="24"/>
        </w:rPr>
        <w:t>兑换</w:t>
      </w:r>
      <w:r>
        <w:rPr>
          <w:rFonts w:hint="eastAsia" w:ascii="仿宋" w:hAnsi="仿宋" w:eastAsia="仿宋" w:cs="仿宋"/>
          <w:b/>
          <w:bCs/>
          <w:sz w:val="24"/>
          <w:szCs w:val="24"/>
          <w:lang w:val="en-US" w:eastAsia="zh-CN"/>
        </w:rPr>
        <w:t>的实物黄金</w:t>
      </w:r>
      <w:r>
        <w:rPr>
          <w:rFonts w:hint="eastAsia" w:ascii="仿宋" w:hAnsi="仿宋" w:eastAsia="仿宋" w:cs="仿宋"/>
          <w:b/>
          <w:bCs/>
          <w:sz w:val="24"/>
          <w:szCs w:val="24"/>
        </w:rPr>
        <w:t>产品以</w:t>
      </w:r>
      <w:r>
        <w:rPr>
          <w:rFonts w:hint="eastAsia" w:ascii="仿宋" w:hAnsi="仿宋" w:eastAsia="仿宋" w:cs="仿宋"/>
          <w:b/>
          <w:bCs/>
          <w:sz w:val="24"/>
          <w:szCs w:val="24"/>
          <w:lang w:val="en-US" w:eastAsia="zh-CN"/>
        </w:rPr>
        <w:t>东莞银行</w:t>
      </w:r>
      <w:r>
        <w:rPr>
          <w:rFonts w:hint="eastAsia" w:ascii="仿宋" w:hAnsi="仿宋" w:eastAsia="仿宋" w:cs="仿宋"/>
          <w:b/>
          <w:bCs/>
          <w:sz w:val="24"/>
          <w:szCs w:val="24"/>
        </w:rPr>
        <w:t>手机银行展示为准。</w:t>
      </w:r>
      <w:r>
        <w:rPr>
          <w:rFonts w:hint="eastAsia" w:ascii="仿宋" w:hAnsi="仿宋" w:eastAsia="仿宋" w:cs="仿宋"/>
          <w:b/>
          <w:bCs/>
          <w:sz w:val="24"/>
          <w:szCs w:val="24"/>
          <w:lang w:val="en-US" w:eastAsia="zh-CN"/>
        </w:rPr>
        <w:t>您申请</w:t>
      </w:r>
      <w:r>
        <w:rPr>
          <w:rFonts w:hint="eastAsia" w:ascii="仿宋" w:hAnsi="仿宋" w:eastAsia="仿宋" w:cs="仿宋"/>
          <w:b/>
          <w:bCs/>
          <w:sz w:val="24"/>
          <w:szCs w:val="24"/>
        </w:rPr>
        <w:t>兑换的实物</w:t>
      </w:r>
      <w:r>
        <w:rPr>
          <w:rFonts w:hint="eastAsia" w:ascii="仿宋" w:hAnsi="仿宋" w:eastAsia="仿宋" w:cs="仿宋"/>
          <w:b/>
          <w:bCs/>
          <w:sz w:val="24"/>
          <w:szCs w:val="24"/>
          <w:lang w:val="en-US" w:eastAsia="zh-CN"/>
        </w:rPr>
        <w:t>黄金</w:t>
      </w:r>
      <w:r>
        <w:rPr>
          <w:rFonts w:hint="eastAsia" w:ascii="仿宋" w:hAnsi="仿宋" w:eastAsia="仿宋" w:cs="仿宋"/>
          <w:b/>
          <w:bCs/>
          <w:sz w:val="24"/>
          <w:szCs w:val="24"/>
        </w:rPr>
        <w:t>产品的</w:t>
      </w:r>
      <w:r>
        <w:rPr>
          <w:rFonts w:hint="eastAsia" w:ascii="仿宋" w:hAnsi="仿宋" w:eastAsia="仿宋" w:cs="仿宋"/>
          <w:b/>
          <w:bCs/>
          <w:sz w:val="24"/>
          <w:szCs w:val="24"/>
          <w:lang w:val="en-US" w:eastAsia="zh-CN"/>
        </w:rPr>
        <w:t>数量需为实物黄金产品的整数倍，兑换时需补足拟扣减积存金份额市值与实物黄金产品售价之间的价差。您提交兑换申请时，系统按积存金实时卖出价赎回相应的积存金份额，并从您积存金业务签约的个人结算账户，扣减积存金赎回到账款项（已扣减赎回手续费）与拟兑换实物黄金产品销售金额之间的差价。您申请兑换的实物黄金产品的总数量对应的黄金克数，不得超过兑换时您的积存金持仓余额。兑换价差以人民币资金支付，兑换价差报价单位为元／件，具体金额以东莞银行手机银行展示的金额为准。您在兑换实物黄金产品时，需阅读并同意实物黄金产品相关客户服务协议。</w:t>
      </w:r>
    </w:p>
    <w:p>
      <w:pPr>
        <w:numPr>
          <w:ilvl w:val="0"/>
          <w:numId w:val="7"/>
        </w:numPr>
        <w:spacing w:line="360" w:lineRule="auto"/>
        <w:ind w:left="0" w:leftChars="0" w:firstLine="420" w:firstLineChars="0"/>
        <w:rPr>
          <w:rFonts w:hint="eastAsia" w:ascii="仿宋" w:hAnsi="仿宋" w:eastAsia="仿宋" w:cs="仿宋"/>
          <w:b/>
          <w:bCs/>
          <w:sz w:val="24"/>
          <w:szCs w:val="24"/>
        </w:rPr>
      </w:pPr>
      <w:r>
        <w:rPr>
          <w:rFonts w:hint="eastAsia" w:ascii="仿宋" w:hAnsi="仿宋" w:eastAsia="仿宋" w:cs="仿宋"/>
          <w:b/>
          <w:bCs/>
          <w:sz w:val="24"/>
          <w:szCs w:val="24"/>
        </w:rPr>
        <w:t>实物黄金产品的兑换申请和资金清算需在上海黄金交易所交易日进行，兑换申请提交成功后，实时生效。</w:t>
      </w:r>
      <w:r>
        <w:rPr>
          <w:rFonts w:hint="eastAsia" w:ascii="仿宋" w:hAnsi="仿宋" w:eastAsia="仿宋" w:cs="仿宋"/>
          <w:b/>
          <w:bCs/>
          <w:sz w:val="24"/>
          <w:szCs w:val="24"/>
          <w:lang w:val="en-US" w:eastAsia="zh-CN"/>
        </w:rPr>
        <w:t>您</w:t>
      </w:r>
      <w:r>
        <w:rPr>
          <w:rFonts w:hint="eastAsia" w:ascii="仿宋" w:hAnsi="仿宋" w:eastAsia="仿宋" w:cs="仿宋"/>
          <w:b/>
          <w:bCs/>
          <w:sz w:val="24"/>
          <w:szCs w:val="24"/>
        </w:rPr>
        <w:t>使用积存金份额成功兑换实物</w:t>
      </w:r>
      <w:r>
        <w:rPr>
          <w:rFonts w:hint="eastAsia" w:ascii="仿宋" w:hAnsi="仿宋" w:eastAsia="仿宋" w:cs="仿宋"/>
          <w:b/>
          <w:bCs/>
          <w:sz w:val="24"/>
          <w:szCs w:val="24"/>
          <w:lang w:val="en-US" w:eastAsia="zh-CN"/>
        </w:rPr>
        <w:t>黄金</w:t>
      </w:r>
      <w:r>
        <w:rPr>
          <w:rFonts w:hint="eastAsia" w:ascii="仿宋" w:hAnsi="仿宋" w:eastAsia="仿宋" w:cs="仿宋"/>
          <w:b/>
          <w:bCs/>
          <w:sz w:val="24"/>
          <w:szCs w:val="24"/>
        </w:rPr>
        <w:t>产品后，可在兑换订单撤单倒计时结束前进行撤单，但实物兑换过程中发生的积存金赎回交易无法撤销，系统将退回</w:t>
      </w:r>
      <w:r>
        <w:rPr>
          <w:rFonts w:hint="eastAsia" w:ascii="仿宋" w:hAnsi="仿宋" w:eastAsia="仿宋" w:cs="仿宋"/>
          <w:b/>
          <w:bCs/>
          <w:sz w:val="24"/>
          <w:szCs w:val="24"/>
          <w:lang w:val="en-US" w:eastAsia="zh-CN"/>
        </w:rPr>
        <w:t>扣除积存金赎回交易手续费之后的</w:t>
      </w:r>
      <w:r>
        <w:rPr>
          <w:rFonts w:hint="eastAsia" w:ascii="仿宋" w:hAnsi="仿宋" w:eastAsia="仿宋" w:cs="仿宋"/>
          <w:b/>
          <w:bCs/>
          <w:sz w:val="24"/>
          <w:szCs w:val="24"/>
        </w:rPr>
        <w:t>资金及</w:t>
      </w:r>
      <w:r>
        <w:rPr>
          <w:rFonts w:hint="eastAsia" w:ascii="仿宋" w:hAnsi="仿宋" w:eastAsia="仿宋" w:cs="仿宋"/>
          <w:b/>
          <w:bCs/>
          <w:sz w:val="24"/>
          <w:szCs w:val="24"/>
          <w:lang w:val="en-US" w:eastAsia="zh-CN"/>
        </w:rPr>
        <w:t>实际支付的价差</w:t>
      </w:r>
      <w:r>
        <w:rPr>
          <w:rFonts w:hint="eastAsia" w:ascii="仿宋" w:hAnsi="仿宋" w:eastAsia="仿宋" w:cs="仿宋"/>
          <w:b/>
          <w:bCs/>
          <w:sz w:val="24"/>
          <w:szCs w:val="24"/>
        </w:rPr>
        <w:t>至</w:t>
      </w:r>
      <w:r>
        <w:rPr>
          <w:rFonts w:hint="eastAsia" w:ascii="仿宋" w:hAnsi="仿宋" w:eastAsia="仿宋" w:cs="仿宋"/>
          <w:b/>
          <w:bCs/>
          <w:sz w:val="24"/>
          <w:szCs w:val="24"/>
          <w:lang w:val="en-US" w:eastAsia="zh-CN"/>
        </w:rPr>
        <w:t>您的个人结算</w:t>
      </w:r>
      <w:r>
        <w:rPr>
          <w:rFonts w:hint="eastAsia" w:ascii="仿宋" w:hAnsi="仿宋" w:eastAsia="仿宋" w:cs="仿宋"/>
          <w:b/>
          <w:bCs/>
          <w:sz w:val="24"/>
          <w:szCs w:val="24"/>
        </w:rPr>
        <w:t>账户。</w:t>
      </w:r>
    </w:p>
    <w:p>
      <w:pPr>
        <w:numPr>
          <w:ilvl w:val="0"/>
          <w:numId w:val="7"/>
        </w:numPr>
        <w:spacing w:line="360" w:lineRule="auto"/>
        <w:ind w:left="0" w:leftChars="0" w:firstLine="420" w:firstLineChars="0"/>
        <w:rPr>
          <w:rFonts w:hint="eastAsia" w:ascii="仿宋" w:hAnsi="仿宋" w:eastAsia="仿宋" w:cs="仿宋"/>
          <w:b w:val="0"/>
          <w:bCs w:val="0"/>
          <w:sz w:val="24"/>
          <w:szCs w:val="24"/>
        </w:rPr>
      </w:pPr>
      <w:r>
        <w:rPr>
          <w:rFonts w:hint="eastAsia" w:ascii="仿宋" w:hAnsi="仿宋" w:eastAsia="仿宋" w:cs="仿宋"/>
          <w:b/>
          <w:bCs/>
          <w:sz w:val="24"/>
          <w:szCs w:val="24"/>
          <w:lang w:val="en-US" w:eastAsia="zh-CN"/>
        </w:rPr>
        <w:t>您进行实物黄金兑换时，需明确拟兑换产品的提货方式、提货网点、收货人、手机号码、详细收货地址等必要信息，并可选择是否开具发票。</w:t>
      </w:r>
      <w:r>
        <w:rPr>
          <w:rFonts w:hint="eastAsia" w:ascii="仿宋" w:hAnsi="仿宋" w:eastAsia="仿宋" w:cs="仿宋"/>
          <w:b w:val="0"/>
          <w:bCs w:val="0"/>
          <w:sz w:val="24"/>
          <w:szCs w:val="24"/>
          <w:lang w:val="en-US" w:eastAsia="zh-CN"/>
        </w:rPr>
        <w:t>您</w:t>
      </w:r>
      <w:r>
        <w:rPr>
          <w:rFonts w:hint="eastAsia" w:ascii="仿宋" w:hAnsi="仿宋" w:eastAsia="仿宋" w:cs="仿宋"/>
          <w:b w:val="0"/>
          <w:bCs w:val="0"/>
          <w:sz w:val="24"/>
          <w:szCs w:val="24"/>
        </w:rPr>
        <w:t>使用积存金份额兑换实物</w:t>
      </w:r>
      <w:r>
        <w:rPr>
          <w:rFonts w:hint="eastAsia" w:ascii="仿宋" w:hAnsi="仿宋" w:eastAsia="仿宋" w:cs="仿宋"/>
          <w:b w:val="0"/>
          <w:bCs w:val="0"/>
          <w:sz w:val="24"/>
          <w:szCs w:val="24"/>
          <w:lang w:val="en-US" w:eastAsia="zh-CN"/>
        </w:rPr>
        <w:t>黄金</w:t>
      </w:r>
      <w:r>
        <w:rPr>
          <w:rFonts w:hint="eastAsia" w:ascii="仿宋" w:hAnsi="仿宋" w:eastAsia="仿宋" w:cs="仿宋"/>
          <w:b w:val="0"/>
          <w:bCs w:val="0"/>
          <w:sz w:val="24"/>
          <w:szCs w:val="24"/>
        </w:rPr>
        <w:t>产品后，</w:t>
      </w:r>
      <w:r>
        <w:rPr>
          <w:rFonts w:hint="eastAsia" w:ascii="仿宋" w:hAnsi="仿宋" w:eastAsia="仿宋" w:cs="仿宋"/>
          <w:b w:val="0"/>
          <w:bCs w:val="0"/>
          <w:sz w:val="24"/>
          <w:szCs w:val="24"/>
          <w:lang w:val="en-US" w:eastAsia="zh-CN"/>
        </w:rPr>
        <w:t>可通过东莞银行手机银行查询并处理兑换实物黄金订单，订单撤单与提货</w:t>
      </w:r>
      <w:r>
        <w:rPr>
          <w:rFonts w:hint="eastAsia" w:ascii="仿宋" w:hAnsi="仿宋" w:eastAsia="仿宋" w:cs="仿宋"/>
          <w:b w:val="0"/>
          <w:bCs w:val="0"/>
          <w:sz w:val="24"/>
          <w:szCs w:val="24"/>
        </w:rPr>
        <w:t>规则，</w:t>
      </w:r>
      <w:r>
        <w:rPr>
          <w:rFonts w:hint="eastAsia" w:ascii="仿宋" w:hAnsi="仿宋" w:eastAsia="仿宋" w:cs="仿宋"/>
          <w:b w:val="0"/>
          <w:bCs w:val="0"/>
          <w:sz w:val="24"/>
          <w:szCs w:val="24"/>
          <w:lang w:val="en-US" w:eastAsia="zh-CN"/>
        </w:rPr>
        <w:t>详见东莞银行手机银行相关提示及《东莞银行实物贵金属产品代理销售服务协议》</w:t>
      </w:r>
      <w:r>
        <w:rPr>
          <w:rFonts w:hint="eastAsia" w:ascii="仿宋" w:hAnsi="仿宋" w:eastAsia="仿宋" w:cs="仿宋"/>
          <w:b w:val="0"/>
          <w:bCs w:val="0"/>
          <w:sz w:val="24"/>
          <w:szCs w:val="24"/>
        </w:rPr>
        <w:t>。</w:t>
      </w:r>
    </w:p>
    <w:p>
      <w:pPr>
        <w:widowControl w:val="0"/>
        <w:numPr>
          <w:ilvl w:val="0"/>
          <w:numId w:val="1"/>
        </w:numPr>
        <w:tabs>
          <w:tab w:val="left" w:pos="142"/>
          <w:tab w:val="left" w:pos="284"/>
          <w:tab w:val="left" w:pos="567"/>
          <w:tab w:val="left" w:pos="709"/>
          <w:tab w:val="left" w:pos="851"/>
        </w:tabs>
        <w:spacing w:line="360" w:lineRule="auto"/>
        <w:ind w:left="440" w:hanging="440" w:firstLineChars="0"/>
        <w:jc w:val="both"/>
        <w:rPr>
          <w:rFonts w:ascii="仿宋" w:hAnsi="仿宋" w:eastAsia="仿宋" w:cs="Times New Roman"/>
          <w:b/>
          <w:bCs/>
          <w:kern w:val="2"/>
          <w:sz w:val="24"/>
          <w:szCs w:val="24"/>
          <w:highlight w:val="none"/>
          <w:lang w:val="en-US" w:eastAsia="zh-CN" w:bidi="ar-SA"/>
        </w:rPr>
      </w:pPr>
      <w:r>
        <w:rPr>
          <w:rFonts w:hint="eastAsia" w:ascii="仿宋" w:hAnsi="仿宋" w:eastAsia="仿宋" w:cs="Times New Roman"/>
          <w:b/>
          <w:bCs/>
          <w:kern w:val="2"/>
          <w:sz w:val="24"/>
          <w:szCs w:val="24"/>
          <w:highlight w:val="none"/>
          <w:lang w:val="en-US" w:eastAsia="zh-CN" w:bidi="ar-SA"/>
        </w:rPr>
        <w:t>个人</w:t>
      </w:r>
      <w:r>
        <w:rPr>
          <w:rFonts w:ascii="仿宋" w:hAnsi="仿宋" w:eastAsia="仿宋" w:cs="Times New Roman"/>
          <w:b/>
          <w:bCs/>
          <w:kern w:val="2"/>
          <w:sz w:val="24"/>
          <w:szCs w:val="24"/>
          <w:highlight w:val="none"/>
          <w:lang w:val="en-US" w:eastAsia="zh-CN" w:bidi="ar-SA"/>
        </w:rPr>
        <w:t>信息</w:t>
      </w:r>
      <w:r>
        <w:rPr>
          <w:rFonts w:hint="eastAsia" w:ascii="仿宋" w:hAnsi="仿宋" w:eastAsia="仿宋" w:cs="Times New Roman"/>
          <w:b/>
          <w:bCs/>
          <w:kern w:val="2"/>
          <w:sz w:val="24"/>
          <w:szCs w:val="24"/>
          <w:highlight w:val="none"/>
          <w:lang w:val="en-US" w:eastAsia="zh-CN" w:bidi="ar-SA"/>
        </w:rPr>
        <w:t>授权</w:t>
      </w:r>
    </w:p>
    <w:p>
      <w:pPr>
        <w:numPr>
          <w:ilvl w:val="0"/>
          <w:numId w:val="8"/>
        </w:numPr>
        <w:spacing w:line="360" w:lineRule="auto"/>
        <w:ind w:left="0" w:leftChars="0" w:firstLine="482" w:firstLineChars="200"/>
        <w:rPr>
          <w:rFonts w:hint="eastAsia" w:ascii="仿宋" w:hAnsi="仿宋" w:eastAsia="仿宋" w:cs="仿宋"/>
          <w:sz w:val="24"/>
          <w:szCs w:val="24"/>
          <w:lang w:val="en-US" w:eastAsia="zh-CN"/>
        </w:rPr>
      </w:pPr>
      <w:r>
        <w:rPr>
          <w:rFonts w:hint="eastAsia" w:ascii="仿宋" w:hAnsi="仿宋" w:eastAsia="仿宋" w:cs="仿宋"/>
          <w:b/>
          <w:bCs/>
          <w:sz w:val="24"/>
          <w:szCs w:val="24"/>
        </w:rPr>
        <w:t>在</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为您办理本协议项下业务所必需的情形下，您同意并授权</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收集、存储您在办理本业务过程中主动提供或因使用服务而产生的个人信息，同意并授权</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可</w:t>
      </w:r>
      <w:r>
        <w:rPr>
          <w:rFonts w:hint="eastAsia" w:ascii="仿宋" w:hAnsi="仿宋" w:eastAsia="仿宋" w:cs="仿宋"/>
          <w:b/>
          <w:bCs/>
          <w:sz w:val="24"/>
          <w:szCs w:val="24"/>
          <w:lang w:val="en-US" w:eastAsia="zh-CN"/>
        </w:rPr>
        <w:t>按照法律法规、监管规定及与您的约定开展信息处理行为，</w:t>
      </w:r>
      <w:r>
        <w:rPr>
          <w:rFonts w:hint="eastAsia" w:ascii="仿宋" w:hAnsi="仿宋" w:eastAsia="仿宋" w:cs="仿宋"/>
          <w:b/>
          <w:bCs/>
          <w:sz w:val="24"/>
          <w:szCs w:val="24"/>
        </w:rPr>
        <w:t>将上述信息用于业务签约、账户变更、计划设置、</w:t>
      </w:r>
      <w:r>
        <w:rPr>
          <w:rFonts w:hint="eastAsia" w:ascii="仿宋" w:hAnsi="仿宋" w:eastAsia="仿宋" w:cs="仿宋"/>
          <w:b/>
          <w:bCs/>
          <w:sz w:val="24"/>
          <w:szCs w:val="24"/>
          <w:lang w:val="en-US" w:eastAsia="zh-CN"/>
        </w:rPr>
        <w:t>实物黄金订单配送、风险监测与管理、客户服务与回访、异议核查、以业务管理为目的的数据研究分析、</w:t>
      </w:r>
      <w:r>
        <w:rPr>
          <w:rFonts w:hint="eastAsia" w:ascii="仿宋" w:hAnsi="仿宋" w:eastAsia="仿宋" w:cs="仿宋"/>
          <w:b/>
          <w:bCs/>
          <w:sz w:val="24"/>
          <w:szCs w:val="24"/>
        </w:rPr>
        <w:t>处理本业务项下的纠纷等。上述信息的范围包括您的</w:t>
      </w:r>
      <w:r>
        <w:rPr>
          <w:rFonts w:hint="eastAsia" w:ascii="仿宋" w:hAnsi="仿宋" w:eastAsia="仿宋" w:cs="仿宋"/>
          <w:b/>
          <w:bCs/>
          <w:sz w:val="24"/>
          <w:szCs w:val="24"/>
          <w:lang w:val="en-US" w:eastAsia="zh-CN"/>
        </w:rPr>
        <w:t>姓名、性别、职业、国籍、证件类型、证件号码、证件有效期、联系地址、联系电话、银行</w:t>
      </w:r>
      <w:r>
        <w:rPr>
          <w:rFonts w:hint="eastAsia" w:ascii="仿宋" w:hAnsi="仿宋" w:eastAsia="仿宋" w:cs="仿宋"/>
          <w:b/>
          <w:bCs/>
          <w:sz w:val="24"/>
          <w:szCs w:val="24"/>
        </w:rPr>
        <w:t>账户信息、</w:t>
      </w:r>
      <w:r>
        <w:rPr>
          <w:rFonts w:hint="eastAsia" w:ascii="仿宋" w:hAnsi="仿宋" w:eastAsia="仿宋" w:cs="仿宋"/>
          <w:b/>
          <w:bCs/>
          <w:sz w:val="24"/>
          <w:szCs w:val="24"/>
          <w:lang w:val="en-US" w:eastAsia="zh-CN"/>
        </w:rPr>
        <w:t>积存金账户信息、</w:t>
      </w:r>
      <w:r>
        <w:rPr>
          <w:rFonts w:hint="eastAsia" w:ascii="仿宋" w:hAnsi="仿宋" w:eastAsia="仿宋" w:cs="仿宋"/>
          <w:b/>
          <w:bCs/>
          <w:sz w:val="24"/>
          <w:szCs w:val="24"/>
        </w:rPr>
        <w:t>交易信息</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产品适合度评估信息、风险承受能力评估信息</w:t>
      </w:r>
      <w:r>
        <w:rPr>
          <w:rFonts w:hint="eastAsia" w:ascii="仿宋" w:hAnsi="仿宋" w:eastAsia="仿宋" w:cs="仿宋"/>
          <w:b/>
          <w:bCs/>
          <w:sz w:val="24"/>
          <w:szCs w:val="24"/>
        </w:rPr>
        <w:t>。东莞银行将按照法律法规的规定，严格对您的个人信息予以保密，并采取相应的安全措施保护您的个人信息。</w:t>
      </w:r>
    </w:p>
    <w:p>
      <w:pPr>
        <w:numPr>
          <w:ilvl w:val="0"/>
          <w:numId w:val="8"/>
        </w:numPr>
        <w:spacing w:line="360" w:lineRule="auto"/>
        <w:ind w:left="0" w:leftChars="0" w:firstLine="482" w:firstLineChars="200"/>
        <w:rPr>
          <w:rFonts w:hint="eastAsia" w:ascii="仿宋" w:hAnsi="仿宋" w:eastAsia="仿宋" w:cs="仿宋"/>
          <w:sz w:val="24"/>
          <w:szCs w:val="24"/>
        </w:rPr>
      </w:pPr>
      <w:r>
        <w:rPr>
          <w:rFonts w:hint="eastAsia" w:ascii="仿宋" w:hAnsi="仿宋" w:eastAsia="仿宋" w:cs="仿宋"/>
          <w:b/>
          <w:bCs/>
          <w:sz w:val="24"/>
          <w:szCs w:val="24"/>
        </w:rPr>
        <w:t>您承诺本人具有完全民事行为能力并知晓本业务的相关产品介绍及交易规则，并同意遵守。您承诺办理</w:t>
      </w:r>
      <w:r>
        <w:rPr>
          <w:rFonts w:hint="eastAsia" w:ascii="仿宋" w:hAnsi="仿宋" w:eastAsia="仿宋" w:cs="仿宋"/>
          <w:b/>
          <w:bCs/>
          <w:sz w:val="24"/>
          <w:szCs w:val="24"/>
          <w:lang w:eastAsia="zh-CN"/>
        </w:rPr>
        <w:t>积存金业务</w:t>
      </w:r>
      <w:r>
        <w:rPr>
          <w:rFonts w:hint="eastAsia" w:ascii="仿宋" w:hAnsi="仿宋" w:eastAsia="仿宋" w:cs="仿宋"/>
          <w:b/>
          <w:bCs/>
          <w:sz w:val="24"/>
          <w:szCs w:val="24"/>
        </w:rPr>
        <w:t>的资金来源合法合规，并</w:t>
      </w:r>
      <w:r>
        <w:rPr>
          <w:rFonts w:hint="eastAsia" w:ascii="仿宋" w:hAnsi="仿宋" w:eastAsia="仿宋" w:cs="仿宋"/>
          <w:b/>
          <w:bCs/>
          <w:sz w:val="24"/>
          <w:szCs w:val="24"/>
          <w:lang w:val="en-US" w:eastAsia="zh-CN"/>
        </w:rPr>
        <w:t>保证不涉及洗钱、恐怖融资、逃税等非法活动。</w:t>
      </w:r>
    </w:p>
    <w:p>
      <w:pPr>
        <w:numPr>
          <w:ilvl w:val="0"/>
          <w:numId w:val="8"/>
        </w:numPr>
        <w:spacing w:line="360" w:lineRule="auto"/>
        <w:ind w:left="0" w:leftChars="0" w:firstLine="482" w:firstLineChars="200"/>
        <w:rPr>
          <w:rFonts w:hint="eastAsia" w:ascii="仿宋" w:hAnsi="仿宋" w:eastAsia="仿宋" w:cs="仿宋"/>
          <w:b/>
          <w:bCs/>
          <w:sz w:val="24"/>
          <w:szCs w:val="24"/>
        </w:rPr>
      </w:pPr>
      <w:r>
        <w:rPr>
          <w:rFonts w:hint="eastAsia" w:ascii="仿宋" w:hAnsi="仿宋" w:eastAsia="仿宋" w:cs="仿宋"/>
          <w:b/>
          <w:bCs/>
          <w:sz w:val="24"/>
          <w:szCs w:val="24"/>
        </w:rPr>
        <w:t>您应该妥善保管账户信息和密码，凭密码办理的业务视同于您本人办理。</w:t>
      </w:r>
    </w:p>
    <w:p>
      <w:pPr>
        <w:numPr>
          <w:ilvl w:val="0"/>
          <w:numId w:val="8"/>
        </w:numPr>
        <w:spacing w:line="360" w:lineRule="auto"/>
        <w:ind w:left="0" w:leftChars="0" w:firstLine="482" w:firstLineChars="200"/>
        <w:rPr>
          <w:rFonts w:hint="eastAsia" w:ascii="仿宋" w:hAnsi="仿宋" w:eastAsia="仿宋" w:cs="仿宋"/>
          <w:b/>
          <w:bCs/>
          <w:sz w:val="24"/>
          <w:szCs w:val="24"/>
        </w:rPr>
      </w:pPr>
      <w:r>
        <w:rPr>
          <w:rFonts w:hint="eastAsia" w:ascii="仿宋" w:hAnsi="仿宋" w:eastAsia="仿宋" w:cs="仿宋"/>
          <w:b/>
          <w:bCs/>
          <w:sz w:val="24"/>
          <w:szCs w:val="24"/>
        </w:rPr>
        <w:t>您承诺向</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提供的信息资料真实、准确、完整、有效。如您的个人信息发生变更，您有义务及时通知</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进行修改，因您自身提供信息资料不实或未尽及时通知义务，所产生的全部损失由您自行承担。</w:t>
      </w:r>
    </w:p>
    <w:p>
      <w:pPr>
        <w:numPr>
          <w:ilvl w:val="0"/>
          <w:numId w:val="0"/>
        </w:numPr>
        <w:spacing w:line="360" w:lineRule="auto"/>
        <w:ind w:leftChars="200"/>
        <w:rPr>
          <w:rFonts w:hint="eastAsia" w:ascii="仿宋" w:hAnsi="仿宋" w:eastAsia="仿宋" w:cs="仿宋"/>
          <w:b/>
          <w:bCs/>
          <w:sz w:val="24"/>
          <w:szCs w:val="24"/>
        </w:rPr>
      </w:pPr>
    </w:p>
    <w:p>
      <w:pPr>
        <w:widowControl w:val="0"/>
        <w:numPr>
          <w:ilvl w:val="0"/>
          <w:numId w:val="1"/>
        </w:numPr>
        <w:tabs>
          <w:tab w:val="left" w:pos="142"/>
          <w:tab w:val="left" w:pos="284"/>
          <w:tab w:val="left" w:pos="567"/>
          <w:tab w:val="left" w:pos="709"/>
          <w:tab w:val="left" w:pos="851"/>
        </w:tabs>
        <w:spacing w:line="360" w:lineRule="auto"/>
        <w:ind w:left="440" w:hanging="440" w:firstLineChars="0"/>
        <w:jc w:val="both"/>
        <w:rPr>
          <w:rFonts w:hint="eastAsia" w:ascii="仿宋" w:hAnsi="仿宋" w:eastAsia="仿宋" w:cs="仿宋"/>
          <w:b/>
          <w:bCs/>
          <w:sz w:val="24"/>
          <w:szCs w:val="24"/>
        </w:rPr>
      </w:pPr>
      <w:r>
        <w:rPr>
          <w:rFonts w:hint="eastAsia" w:ascii="仿宋" w:hAnsi="仿宋" w:eastAsia="仿宋" w:cs="Times New Roman"/>
          <w:b/>
          <w:bCs/>
          <w:kern w:val="2"/>
          <w:sz w:val="24"/>
          <w:szCs w:val="24"/>
          <w:highlight w:val="none"/>
          <w:lang w:val="en-US" w:eastAsia="zh-CN" w:bidi="ar-SA"/>
        </w:rPr>
        <w:t>风险提示</w:t>
      </w:r>
    </w:p>
    <w:p>
      <w:pPr>
        <w:numPr>
          <w:ilvl w:val="0"/>
          <w:numId w:val="9"/>
        </w:numPr>
        <w:spacing w:line="360" w:lineRule="auto"/>
        <w:ind w:left="0" w:leftChars="0" w:firstLine="482" w:firstLineChars="200"/>
        <w:rPr>
          <w:rFonts w:hint="eastAsia" w:ascii="仿宋" w:hAnsi="仿宋" w:eastAsia="仿宋" w:cs="仿宋"/>
          <w:sz w:val="24"/>
          <w:szCs w:val="24"/>
        </w:rPr>
      </w:pPr>
      <w:r>
        <w:rPr>
          <w:rFonts w:hint="eastAsia" w:ascii="仿宋" w:hAnsi="仿宋" w:eastAsia="仿宋" w:cs="仿宋"/>
          <w:b/>
          <w:bCs/>
          <w:sz w:val="24"/>
          <w:szCs w:val="24"/>
        </w:rPr>
        <w:t>如遇主要国际市场假期、国家法定假日以及按照国家规定调整后的实际休息日，或受自然灾害、战争等不可抗力事件影响，或受国际政治、经济、突发事件等因素影响、或受通讯故障、系统故障、电力故障、市场停止交易等意外事件或金融危机、市场流动性不足、价格剧烈波动、国家政策变化等因素影响，</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有权调整产品风险等级、业务办理条件、暂停全部或部分</w:t>
      </w:r>
      <w:r>
        <w:rPr>
          <w:rFonts w:hint="eastAsia" w:ascii="仿宋" w:hAnsi="仿宋" w:eastAsia="仿宋" w:cs="仿宋"/>
          <w:b/>
          <w:bCs/>
          <w:sz w:val="24"/>
          <w:szCs w:val="24"/>
          <w:lang w:eastAsia="zh-CN"/>
        </w:rPr>
        <w:t>积存金业务</w:t>
      </w:r>
      <w:r>
        <w:rPr>
          <w:rFonts w:hint="eastAsia" w:ascii="仿宋" w:hAnsi="仿宋" w:eastAsia="仿宋" w:cs="仿宋"/>
          <w:b/>
          <w:bCs/>
          <w:sz w:val="24"/>
          <w:szCs w:val="24"/>
        </w:rPr>
        <w:t>。</w:t>
      </w:r>
    </w:p>
    <w:p>
      <w:pPr>
        <w:numPr>
          <w:ilvl w:val="0"/>
          <w:numId w:val="9"/>
        </w:numPr>
        <w:spacing w:line="360" w:lineRule="auto"/>
        <w:ind w:left="0" w:leftChars="0" w:firstLine="482" w:firstLineChars="200"/>
        <w:rPr>
          <w:rFonts w:hint="eastAsia" w:ascii="仿宋" w:hAnsi="仿宋" w:eastAsia="仿宋" w:cs="仿宋"/>
          <w:b/>
          <w:bCs/>
          <w:sz w:val="24"/>
          <w:szCs w:val="24"/>
        </w:rPr>
      </w:pPr>
      <w:r>
        <w:rPr>
          <w:rFonts w:hint="eastAsia" w:ascii="仿宋" w:hAnsi="仿宋" w:eastAsia="仿宋" w:cs="仿宋"/>
          <w:b/>
          <w:bCs/>
          <w:sz w:val="24"/>
          <w:szCs w:val="24"/>
        </w:rPr>
        <w:t>受国际国内各种经济、政治因素以及各种突发事件的影响，黄金价格可能会在短时间内发生剧烈的波动，黄金价格也可能在较长时段内出现趋势性的上涨或者趋势性的下跌，市场流动性也可能出现巨大变化。您承诺已充分了解黄金投资的风险及可能由此遭受的巨大损失，由此产生的一切损失由您自行承担。</w:t>
      </w:r>
    </w:p>
    <w:p>
      <w:pPr>
        <w:numPr>
          <w:ilvl w:val="0"/>
          <w:numId w:val="9"/>
        </w:numPr>
        <w:spacing w:line="360" w:lineRule="auto"/>
        <w:ind w:left="0" w:leftChars="0" w:firstLine="482" w:firstLineChars="200"/>
        <w:rPr>
          <w:rFonts w:hint="eastAsia" w:ascii="仿宋" w:hAnsi="仿宋" w:eastAsia="仿宋" w:cs="仿宋"/>
          <w:b/>
          <w:bCs/>
          <w:sz w:val="24"/>
          <w:szCs w:val="24"/>
        </w:rPr>
      </w:pP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向您提供的有关市场分析仅供您参考，您确认所有交易是根据自身判断所独立做出，由此产生的一切风险和导致的损失均由您自行承担。</w:t>
      </w:r>
    </w:p>
    <w:p>
      <w:pPr>
        <w:numPr>
          <w:ilvl w:val="0"/>
          <w:numId w:val="9"/>
        </w:numPr>
        <w:spacing w:line="360" w:lineRule="auto"/>
        <w:ind w:left="0" w:leftChars="0" w:firstLine="482" w:firstLineChars="200"/>
        <w:rPr>
          <w:rFonts w:hint="eastAsia" w:ascii="仿宋" w:hAnsi="仿宋" w:eastAsia="仿宋" w:cs="仿宋"/>
          <w:b/>
          <w:bCs/>
          <w:sz w:val="24"/>
          <w:szCs w:val="24"/>
        </w:rPr>
      </w:pPr>
      <w:r>
        <w:rPr>
          <w:rFonts w:hint="eastAsia" w:ascii="仿宋" w:hAnsi="仿宋" w:eastAsia="仿宋" w:cs="仿宋"/>
          <w:b/>
          <w:bCs/>
          <w:sz w:val="24"/>
          <w:szCs w:val="24"/>
        </w:rPr>
        <w:t>因自然灾害、战争、骚乱、恐怖主义、罢工、国家法律法规变动、系统故障、网络安全、停电、通信线路被人为破坏等不可预测、不可控制且不可克服因素，或者因其他不可抗力因素造成</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无法履行本协议项下的有关义务，由此造成您的任何损失，</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不承担任何经济或法律责任。因交易系统故障、网络通讯故障、电力故障或其他不可抗力导致交易价格、成交金额及</w:t>
      </w:r>
      <w:r>
        <w:rPr>
          <w:rFonts w:hint="eastAsia" w:ascii="仿宋" w:hAnsi="仿宋" w:eastAsia="仿宋" w:cs="仿宋"/>
          <w:b/>
          <w:bCs/>
          <w:sz w:val="24"/>
          <w:szCs w:val="24"/>
          <w:lang w:eastAsia="zh-CN"/>
        </w:rPr>
        <w:t>积存金</w:t>
      </w:r>
      <w:r>
        <w:rPr>
          <w:rFonts w:hint="eastAsia" w:ascii="仿宋" w:hAnsi="仿宋" w:eastAsia="仿宋" w:cs="仿宋"/>
          <w:b/>
          <w:bCs/>
          <w:sz w:val="24"/>
          <w:szCs w:val="24"/>
        </w:rPr>
        <w:t>账户明细项目发生错误，</w:t>
      </w:r>
      <w:r>
        <w:rPr>
          <w:rFonts w:hint="eastAsia" w:ascii="仿宋" w:hAnsi="仿宋" w:eastAsia="仿宋" w:cs="仿宋"/>
          <w:b/>
          <w:bCs/>
          <w:sz w:val="24"/>
          <w:szCs w:val="24"/>
          <w:lang w:eastAsia="zh-CN"/>
        </w:rPr>
        <w:t>对</w:t>
      </w:r>
      <w:r>
        <w:rPr>
          <w:rFonts w:hint="eastAsia" w:ascii="仿宋" w:hAnsi="仿宋" w:eastAsia="仿宋" w:cs="仿宋"/>
          <w:b/>
          <w:bCs/>
          <w:sz w:val="24"/>
          <w:szCs w:val="24"/>
        </w:rPr>
        <w:t>因此造成的责任和后果由您承担。</w:t>
      </w:r>
    </w:p>
    <w:p>
      <w:pPr>
        <w:numPr>
          <w:ilvl w:val="0"/>
          <w:numId w:val="9"/>
        </w:numPr>
        <w:spacing w:line="360" w:lineRule="auto"/>
        <w:ind w:left="0" w:leftChars="0" w:firstLine="482" w:firstLineChars="200"/>
        <w:rPr>
          <w:rFonts w:hint="eastAsia" w:ascii="仿宋" w:hAnsi="仿宋" w:eastAsia="仿宋" w:cs="仿宋"/>
          <w:sz w:val="24"/>
          <w:szCs w:val="24"/>
        </w:rPr>
      </w:pP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有权取消您出于欺诈或其他非法、违规目的进行的不正当交易，基于系统故障、网络故障等非</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过错原因造成的非正常交易，以及成交价格明显偏离市场价格的非正常交易，并采取措施防止该类交易继续发生。</w:t>
      </w:r>
    </w:p>
    <w:p>
      <w:pPr>
        <w:numPr>
          <w:ilvl w:val="0"/>
          <w:numId w:val="9"/>
        </w:numPr>
        <w:spacing w:line="360" w:lineRule="auto"/>
        <w:ind w:left="0" w:leftChars="0" w:firstLine="482" w:firstLineChars="200"/>
        <w:rPr>
          <w:rFonts w:hint="eastAsia" w:ascii="仿宋" w:hAnsi="仿宋" w:eastAsia="仿宋" w:cs="仿宋"/>
          <w:sz w:val="24"/>
          <w:szCs w:val="24"/>
        </w:rPr>
      </w:pP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有权根据司法机关要求，对您的</w:t>
      </w:r>
      <w:r>
        <w:rPr>
          <w:rFonts w:hint="eastAsia" w:ascii="仿宋" w:hAnsi="仿宋" w:eastAsia="仿宋" w:cs="仿宋"/>
          <w:b/>
          <w:bCs/>
          <w:sz w:val="24"/>
          <w:szCs w:val="24"/>
          <w:lang w:eastAsia="zh-CN"/>
        </w:rPr>
        <w:t>积存金</w:t>
      </w:r>
      <w:r>
        <w:rPr>
          <w:rFonts w:hint="eastAsia" w:ascii="仿宋" w:hAnsi="仿宋" w:eastAsia="仿宋" w:cs="仿宋"/>
          <w:b/>
          <w:bCs/>
          <w:sz w:val="24"/>
          <w:szCs w:val="24"/>
        </w:rPr>
        <w:t>账户份额进行查封、冻结或扣划。</w:t>
      </w:r>
    </w:p>
    <w:p>
      <w:pPr>
        <w:spacing w:line="360" w:lineRule="auto"/>
        <w:rPr>
          <w:rFonts w:hint="eastAsia" w:ascii="仿宋" w:hAnsi="仿宋" w:eastAsia="仿宋" w:cs="仿宋"/>
          <w:b/>
          <w:bCs/>
          <w:sz w:val="24"/>
          <w:szCs w:val="24"/>
        </w:rPr>
      </w:pPr>
    </w:p>
    <w:p>
      <w:pPr>
        <w:widowControl w:val="0"/>
        <w:numPr>
          <w:ilvl w:val="0"/>
          <w:numId w:val="1"/>
        </w:numPr>
        <w:tabs>
          <w:tab w:val="left" w:pos="142"/>
          <w:tab w:val="left" w:pos="284"/>
          <w:tab w:val="left" w:pos="567"/>
          <w:tab w:val="left" w:pos="709"/>
          <w:tab w:val="left" w:pos="851"/>
        </w:tabs>
        <w:spacing w:line="360" w:lineRule="auto"/>
        <w:ind w:left="440" w:hanging="440" w:firstLineChars="0"/>
        <w:jc w:val="both"/>
        <w:rPr>
          <w:rFonts w:hint="eastAsia" w:ascii="仿宋" w:hAnsi="仿宋" w:eastAsia="仿宋" w:cs="仿宋"/>
          <w:b/>
          <w:bCs/>
          <w:sz w:val="24"/>
          <w:szCs w:val="24"/>
        </w:rPr>
      </w:pPr>
      <w:r>
        <w:rPr>
          <w:rFonts w:hint="eastAsia" w:ascii="仿宋" w:hAnsi="仿宋" w:eastAsia="仿宋" w:cs="Times New Roman"/>
          <w:b/>
          <w:bCs/>
          <w:kern w:val="2"/>
          <w:sz w:val="24"/>
          <w:szCs w:val="24"/>
          <w:highlight w:val="none"/>
          <w:lang w:val="en-US" w:eastAsia="zh-CN" w:bidi="ar-SA"/>
        </w:rPr>
        <w:t>反洗钱责任</w:t>
      </w:r>
    </w:p>
    <w:p>
      <w:pPr>
        <w:numPr>
          <w:ilvl w:val="0"/>
          <w:numId w:val="0"/>
        </w:numPr>
        <w:spacing w:line="360" w:lineRule="auto"/>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您应配合东莞银行开展客户身份识别、客户身份及交易背景调查等各项反洗钱工作。在客户信息发生变更时，及时到东莞银行办理信息更新或业务变更手续，并承诺不存在涉嫌洗钱罪及其上游犯罪等行为，严格按照国家反洗钱相关法律法规执行各项业务，不参与任何与洗钱相关的事项，且您及您的受益所有人不存在以下情况：（1）违反反洗钱、制裁法律法规或监管文件；（2）有信息来源显示其为恐怖分子或涉嫌从事恐怖融资等活动；（3）因涉嫌洗钱、金融欺诈、腐败、逃税、贩毒或其他犯罪行为被境内外有权机关提起诉讼或定罪，或正在从事洗钱、金融欺诈、腐败、逃税、贩毒或其他犯罪行为；（4）设立赌场或从事赌博活动的机构以及其他博彩相关行业；（5）在中国境外注册武器制造、销售企业；（6）拒绝提供身份证件，提交虚假身份证件，或冒用他人身份证件；（7）拒绝配合提供和更新东莞银行所要求的身份信息，影响东莞银行对您身份真实性判断，或导致东莞银行无法履行反洗钱法律法规相关规定或监管要求；（8）因涉嫌洗钱行为或法律法规禁止的其他行为被中国人民银行、司法机关或其他行政机关调查、查询或关注；（9）您交易出现异常，或交易与您身份背景不符。您如发生以上情况，东莞银行有权限制、暂停或终止本协议服务或全部金融服务，且无须承担任何违约责任。</w:t>
      </w:r>
    </w:p>
    <w:p>
      <w:pPr>
        <w:spacing w:line="360" w:lineRule="auto"/>
        <w:rPr>
          <w:rFonts w:hint="eastAsia" w:ascii="仿宋" w:hAnsi="仿宋" w:eastAsia="仿宋" w:cs="仿宋"/>
          <w:b/>
          <w:bCs/>
          <w:sz w:val="24"/>
          <w:szCs w:val="24"/>
        </w:rPr>
      </w:pPr>
    </w:p>
    <w:p>
      <w:pPr>
        <w:widowControl w:val="0"/>
        <w:numPr>
          <w:ilvl w:val="0"/>
          <w:numId w:val="1"/>
        </w:numPr>
        <w:tabs>
          <w:tab w:val="left" w:pos="142"/>
          <w:tab w:val="left" w:pos="284"/>
          <w:tab w:val="left" w:pos="567"/>
          <w:tab w:val="left" w:pos="709"/>
          <w:tab w:val="left" w:pos="851"/>
        </w:tabs>
        <w:spacing w:line="360" w:lineRule="auto"/>
        <w:ind w:left="440" w:hanging="440" w:firstLineChars="0"/>
        <w:jc w:val="both"/>
        <w:rPr>
          <w:rFonts w:hint="default" w:ascii="仿宋" w:hAnsi="仿宋" w:eastAsia="仿宋" w:cs="仿宋"/>
          <w:b/>
          <w:bCs/>
          <w:sz w:val="24"/>
          <w:szCs w:val="24"/>
          <w:lang w:val="en-US"/>
        </w:rPr>
      </w:pPr>
      <w:r>
        <w:rPr>
          <w:rFonts w:hint="eastAsia" w:ascii="仿宋" w:hAnsi="仿宋" w:eastAsia="仿宋" w:cs="Times New Roman"/>
          <w:b/>
          <w:bCs/>
          <w:kern w:val="2"/>
          <w:sz w:val="24"/>
          <w:szCs w:val="24"/>
          <w:highlight w:val="none"/>
          <w:lang w:val="en-US" w:eastAsia="zh-CN" w:bidi="ar-SA"/>
        </w:rPr>
        <w:t>争议解决</w:t>
      </w:r>
    </w:p>
    <w:p>
      <w:pPr>
        <w:numPr>
          <w:ilvl w:val="0"/>
          <w:numId w:val="0"/>
        </w:numPr>
        <w:spacing w:line="360" w:lineRule="auto"/>
        <w:ind w:firstLine="480" w:firstLineChars="200"/>
        <w:rPr>
          <w:rFonts w:hint="eastAsia" w:ascii="仿宋" w:hAnsi="仿宋" w:eastAsia="仿宋" w:cs="仿宋"/>
          <w:b/>
          <w:bCs/>
          <w:sz w:val="24"/>
          <w:szCs w:val="24"/>
        </w:rPr>
      </w:pPr>
      <w:r>
        <w:rPr>
          <w:rFonts w:hint="eastAsia" w:ascii="仿宋" w:hAnsi="仿宋" w:eastAsia="仿宋" w:cs="仿宋"/>
          <w:sz w:val="24"/>
          <w:szCs w:val="24"/>
        </w:rPr>
        <w:t>您与</w:t>
      </w:r>
      <w:r>
        <w:rPr>
          <w:rFonts w:hint="eastAsia" w:ascii="仿宋" w:hAnsi="仿宋" w:eastAsia="仿宋" w:cs="仿宋"/>
          <w:sz w:val="24"/>
          <w:szCs w:val="24"/>
          <w:lang w:eastAsia="zh-CN"/>
        </w:rPr>
        <w:t>东莞银行</w:t>
      </w:r>
      <w:r>
        <w:rPr>
          <w:rFonts w:hint="eastAsia" w:ascii="仿宋" w:hAnsi="仿宋" w:eastAsia="仿宋" w:cs="仿宋"/>
          <w:sz w:val="24"/>
          <w:szCs w:val="24"/>
        </w:rPr>
        <w:t>在本协议项下发生的任何争议，应本着诚实、信用的原则</w:t>
      </w:r>
      <w:r>
        <w:rPr>
          <w:rFonts w:hint="eastAsia" w:ascii="仿宋" w:hAnsi="仿宋" w:eastAsia="仿宋" w:cs="仿宋"/>
          <w:sz w:val="24"/>
          <w:szCs w:val="24"/>
          <w:lang w:val="en-US" w:eastAsia="zh-CN"/>
        </w:rPr>
        <w:t>进行</w:t>
      </w:r>
      <w:r>
        <w:rPr>
          <w:rFonts w:hint="eastAsia" w:ascii="仿宋" w:hAnsi="仿宋" w:eastAsia="仿宋" w:cs="仿宋"/>
          <w:sz w:val="24"/>
          <w:szCs w:val="24"/>
        </w:rPr>
        <w:t>友好协商</w:t>
      </w:r>
      <w:r>
        <w:rPr>
          <w:rFonts w:hint="eastAsia" w:ascii="仿宋" w:hAnsi="仿宋" w:eastAsia="仿宋" w:cs="仿宋"/>
          <w:sz w:val="24"/>
          <w:szCs w:val="24"/>
          <w:lang w:val="en-US" w:eastAsia="zh-CN"/>
        </w:rPr>
        <w:t>或向依法设立的金融调解机构提请调解</w:t>
      </w:r>
      <w:r>
        <w:rPr>
          <w:rFonts w:hint="eastAsia" w:ascii="仿宋" w:hAnsi="仿宋" w:eastAsia="仿宋" w:cs="仿宋"/>
          <w:sz w:val="24"/>
          <w:szCs w:val="24"/>
        </w:rPr>
        <w:t>，</w:t>
      </w:r>
      <w:r>
        <w:rPr>
          <w:rFonts w:hint="eastAsia" w:ascii="仿宋" w:hAnsi="仿宋" w:eastAsia="仿宋" w:cs="仿宋"/>
          <w:b/>
          <w:bCs/>
          <w:sz w:val="24"/>
          <w:szCs w:val="24"/>
        </w:rPr>
        <w:t>如果协商</w:t>
      </w:r>
      <w:r>
        <w:rPr>
          <w:rFonts w:hint="eastAsia" w:ascii="仿宋" w:hAnsi="仿宋" w:eastAsia="仿宋" w:cs="仿宋"/>
          <w:b/>
          <w:bCs/>
          <w:sz w:val="24"/>
          <w:szCs w:val="24"/>
          <w:lang w:val="en-US" w:eastAsia="zh-CN"/>
        </w:rPr>
        <w:t>或调解不成的</w:t>
      </w:r>
      <w:r>
        <w:rPr>
          <w:rFonts w:hint="eastAsia" w:ascii="仿宋" w:hAnsi="仿宋" w:eastAsia="仿宋" w:cs="仿宋"/>
          <w:b/>
          <w:bCs/>
          <w:sz w:val="24"/>
          <w:szCs w:val="24"/>
        </w:rPr>
        <w:t>，您与</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任何一方均可向</w:t>
      </w:r>
      <w:r>
        <w:rPr>
          <w:rFonts w:hint="eastAsia" w:ascii="仿宋" w:hAnsi="仿宋" w:eastAsia="仿宋" w:cs="仿宋"/>
          <w:b/>
          <w:bCs/>
          <w:sz w:val="24"/>
          <w:szCs w:val="24"/>
          <w:lang w:val="en-US" w:eastAsia="zh-CN"/>
        </w:rPr>
        <w:t>东莞银行总行所在地</w:t>
      </w:r>
      <w:r>
        <w:rPr>
          <w:rFonts w:hint="eastAsia" w:ascii="仿宋" w:hAnsi="仿宋" w:eastAsia="仿宋" w:cs="仿宋"/>
          <w:b/>
          <w:bCs/>
          <w:sz w:val="24"/>
          <w:szCs w:val="24"/>
        </w:rPr>
        <w:t>人民法院提起诉讼解决；您确认，</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在管辖法院所在地有分支机构的，则该等分支机构所属分行有权直接作为诉讼当事人负责处理涉及诉讼的全部事宜，其行为视为</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行为，对</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lang w:val="en-US" w:eastAsia="zh-CN"/>
        </w:rPr>
        <w:t>具</w:t>
      </w:r>
      <w:r>
        <w:rPr>
          <w:rFonts w:hint="eastAsia" w:ascii="仿宋" w:hAnsi="仿宋" w:eastAsia="仿宋" w:cs="仿宋"/>
          <w:b/>
          <w:bCs/>
          <w:sz w:val="24"/>
          <w:szCs w:val="24"/>
        </w:rPr>
        <w:t>有法律约束力。</w:t>
      </w:r>
    </w:p>
    <w:p>
      <w:pPr>
        <w:spacing w:line="360" w:lineRule="auto"/>
        <w:rPr>
          <w:rFonts w:hint="eastAsia" w:ascii="仿宋" w:hAnsi="仿宋" w:eastAsia="仿宋" w:cs="仿宋"/>
          <w:b/>
          <w:bCs/>
          <w:sz w:val="24"/>
          <w:szCs w:val="24"/>
        </w:rPr>
      </w:pPr>
    </w:p>
    <w:p>
      <w:pPr>
        <w:widowControl w:val="0"/>
        <w:numPr>
          <w:ilvl w:val="0"/>
          <w:numId w:val="1"/>
        </w:numPr>
        <w:tabs>
          <w:tab w:val="left" w:pos="142"/>
          <w:tab w:val="left" w:pos="284"/>
          <w:tab w:val="left" w:pos="567"/>
          <w:tab w:val="left" w:pos="709"/>
          <w:tab w:val="left" w:pos="851"/>
        </w:tabs>
        <w:spacing w:line="360" w:lineRule="auto"/>
        <w:ind w:left="440" w:hanging="440" w:firstLineChars="0"/>
        <w:jc w:val="both"/>
        <w:rPr>
          <w:rFonts w:hint="default" w:ascii="仿宋" w:hAnsi="仿宋" w:eastAsia="仿宋" w:cs="仿宋"/>
          <w:b/>
          <w:bCs/>
          <w:sz w:val="24"/>
          <w:szCs w:val="24"/>
          <w:lang w:val="en-US"/>
        </w:rPr>
      </w:pPr>
      <w:r>
        <w:rPr>
          <w:rFonts w:hint="eastAsia" w:ascii="仿宋" w:hAnsi="仿宋" w:eastAsia="仿宋" w:cs="Times New Roman"/>
          <w:b/>
          <w:bCs/>
          <w:kern w:val="2"/>
          <w:sz w:val="24"/>
          <w:szCs w:val="24"/>
          <w:highlight w:val="none"/>
          <w:lang w:val="en-US" w:eastAsia="zh-CN" w:bidi="ar-SA"/>
        </w:rPr>
        <w:t>其他提示</w:t>
      </w:r>
    </w:p>
    <w:p>
      <w:pPr>
        <w:numPr>
          <w:ilvl w:val="0"/>
          <w:numId w:val="10"/>
        </w:numPr>
        <w:spacing w:line="360" w:lineRule="auto"/>
        <w:ind w:left="0" w:leftChars="0" w:firstLine="482" w:firstLineChars="200"/>
        <w:rPr>
          <w:rFonts w:hint="eastAsia" w:ascii="仿宋" w:hAnsi="仿宋" w:eastAsia="仿宋" w:cs="仿宋"/>
          <w:b/>
          <w:bCs/>
          <w:sz w:val="24"/>
          <w:szCs w:val="24"/>
        </w:rPr>
      </w:pP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信息披露渠道有以下方式：电话通知、短信通知、官方网站（www.</w:t>
      </w:r>
      <w:r>
        <w:rPr>
          <w:rFonts w:hint="eastAsia" w:ascii="仿宋" w:hAnsi="仿宋" w:eastAsia="仿宋" w:cs="仿宋"/>
          <w:b/>
          <w:bCs/>
          <w:sz w:val="24"/>
          <w:szCs w:val="24"/>
          <w:lang w:val="en-US" w:eastAsia="zh-CN"/>
        </w:rPr>
        <w:t>dongguanbank</w:t>
      </w:r>
      <w:r>
        <w:rPr>
          <w:rFonts w:hint="eastAsia" w:ascii="仿宋" w:hAnsi="仿宋" w:eastAsia="仿宋" w:cs="仿宋"/>
          <w:b/>
          <w:bCs/>
          <w:sz w:val="24"/>
          <w:szCs w:val="24"/>
        </w:rPr>
        <w:t>.com）公告、手机银行公告。</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将通过上述任意一个或多个方式发布对产品有重大影响的重要信息公告。您应定期通过上述相关渠道获知本产品相关信息，以上相关信息自披露之日即视为已送达。您可在本产品的渠道端查询产品详情、产品协议、产品信息、产品介绍、风险须知、反洗钱规定等内容。</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有权根据法律法规、监管要求、客户需求、业务发展或风险管理等需要，对</w:t>
      </w:r>
      <w:r>
        <w:rPr>
          <w:rFonts w:hint="eastAsia" w:ascii="仿宋" w:hAnsi="仿宋" w:eastAsia="仿宋" w:cs="仿宋"/>
          <w:b/>
          <w:bCs/>
          <w:sz w:val="24"/>
          <w:szCs w:val="24"/>
          <w:lang w:eastAsia="zh-CN"/>
        </w:rPr>
        <w:t>积存金业务</w:t>
      </w:r>
      <w:r>
        <w:rPr>
          <w:rFonts w:hint="eastAsia" w:ascii="仿宋" w:hAnsi="仿宋" w:eastAsia="仿宋" w:cs="仿宋"/>
          <w:b/>
          <w:bCs/>
          <w:sz w:val="24"/>
          <w:szCs w:val="24"/>
        </w:rPr>
        <w:t>交易规则及交易渠道等方面进行调整，并提前3个工作日进行披露。在公告期满后，本协议随之终止或作相应调整。在调整的情况下，公告期内您可拨打95</w:t>
      </w:r>
      <w:r>
        <w:rPr>
          <w:rFonts w:hint="eastAsia" w:ascii="仿宋" w:hAnsi="仿宋" w:eastAsia="仿宋" w:cs="仿宋"/>
          <w:b/>
          <w:bCs/>
          <w:sz w:val="24"/>
          <w:szCs w:val="24"/>
          <w:lang w:val="en-US" w:eastAsia="zh-CN"/>
        </w:rPr>
        <w:t>6033</w:t>
      </w:r>
      <w:r>
        <w:rPr>
          <w:rFonts w:hint="eastAsia" w:ascii="仿宋" w:hAnsi="仿宋" w:eastAsia="仿宋" w:cs="仿宋"/>
          <w:b/>
          <w:bCs/>
          <w:sz w:val="24"/>
          <w:szCs w:val="24"/>
        </w:rPr>
        <w:t>咨询，如您不认同</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对</w:t>
      </w:r>
      <w:r>
        <w:rPr>
          <w:rFonts w:hint="eastAsia" w:ascii="仿宋" w:hAnsi="仿宋" w:eastAsia="仿宋" w:cs="仿宋"/>
          <w:b/>
          <w:bCs/>
          <w:sz w:val="24"/>
          <w:szCs w:val="24"/>
          <w:lang w:eastAsia="zh-CN"/>
        </w:rPr>
        <w:t>积存金业务</w:t>
      </w:r>
      <w:r>
        <w:rPr>
          <w:rFonts w:hint="eastAsia" w:ascii="仿宋" w:hAnsi="仿宋" w:eastAsia="仿宋" w:cs="仿宋"/>
          <w:b/>
          <w:bCs/>
          <w:sz w:val="24"/>
          <w:szCs w:val="24"/>
        </w:rPr>
        <w:t>的调整，您有权在公告期内通过</w:t>
      </w:r>
      <w:r>
        <w:rPr>
          <w:rFonts w:hint="eastAsia" w:ascii="仿宋" w:hAnsi="仿宋" w:eastAsia="仿宋" w:cs="仿宋"/>
          <w:b/>
          <w:bCs/>
          <w:sz w:val="24"/>
          <w:szCs w:val="24"/>
          <w:lang w:eastAsia="zh-CN"/>
        </w:rPr>
        <w:t>东莞银行</w:t>
      </w:r>
      <w:r>
        <w:rPr>
          <w:rFonts w:hint="eastAsia" w:ascii="仿宋" w:hAnsi="仿宋" w:eastAsia="仿宋" w:cs="仿宋"/>
          <w:b/>
          <w:bCs/>
          <w:sz w:val="24"/>
          <w:szCs w:val="24"/>
        </w:rPr>
        <w:t>指定渠道赎回卖出全部</w:t>
      </w:r>
      <w:r>
        <w:rPr>
          <w:rFonts w:hint="eastAsia" w:ascii="仿宋" w:hAnsi="仿宋" w:eastAsia="仿宋" w:cs="仿宋"/>
          <w:b/>
          <w:bCs/>
          <w:sz w:val="24"/>
          <w:szCs w:val="24"/>
          <w:lang w:eastAsia="zh-CN"/>
        </w:rPr>
        <w:t>积存金</w:t>
      </w:r>
      <w:r>
        <w:rPr>
          <w:rFonts w:hint="eastAsia" w:ascii="仿宋" w:hAnsi="仿宋" w:eastAsia="仿宋" w:cs="仿宋"/>
          <w:b/>
          <w:bCs/>
          <w:sz w:val="24"/>
          <w:szCs w:val="24"/>
        </w:rPr>
        <w:t>份额并办理</w:t>
      </w:r>
      <w:r>
        <w:rPr>
          <w:rFonts w:hint="eastAsia" w:ascii="仿宋" w:hAnsi="仿宋" w:eastAsia="仿宋" w:cs="仿宋"/>
          <w:b/>
          <w:bCs/>
          <w:sz w:val="24"/>
          <w:szCs w:val="24"/>
          <w:lang w:eastAsia="zh-CN"/>
        </w:rPr>
        <w:t>积存金业务</w:t>
      </w:r>
      <w:r>
        <w:rPr>
          <w:rFonts w:hint="eastAsia" w:ascii="仿宋" w:hAnsi="仿宋" w:eastAsia="仿宋" w:cs="仿宋"/>
          <w:b/>
          <w:bCs/>
          <w:sz w:val="24"/>
          <w:szCs w:val="24"/>
        </w:rPr>
        <w:t>的销户。公告期满，如您未终止本协议或在公告期满后继续本业务相关操作的，视为同意接受修改后的协议书。</w:t>
      </w:r>
    </w:p>
    <w:p>
      <w:pPr>
        <w:numPr>
          <w:ilvl w:val="0"/>
          <w:numId w:val="10"/>
        </w:numPr>
        <w:spacing w:line="360" w:lineRule="auto"/>
        <w:ind w:left="0" w:leftChars="0" w:firstLine="482" w:firstLineChars="200"/>
        <w:rPr>
          <w:rFonts w:hint="eastAsia" w:ascii="仿宋" w:hAnsi="仿宋" w:eastAsia="仿宋" w:cs="仿宋"/>
          <w:b/>
          <w:bCs/>
          <w:sz w:val="24"/>
          <w:szCs w:val="24"/>
        </w:rPr>
      </w:pPr>
      <w:r>
        <w:rPr>
          <w:rFonts w:hint="eastAsia" w:ascii="仿宋" w:hAnsi="仿宋" w:eastAsia="仿宋" w:cs="仿宋"/>
          <w:b/>
          <w:bCs/>
          <w:sz w:val="24"/>
          <w:szCs w:val="24"/>
        </w:rPr>
        <w:t>如</w:t>
      </w:r>
      <w:r>
        <w:rPr>
          <w:rFonts w:hint="eastAsia" w:ascii="仿宋" w:hAnsi="仿宋" w:eastAsia="仿宋" w:cs="仿宋"/>
          <w:b/>
          <w:bCs/>
          <w:sz w:val="24"/>
          <w:szCs w:val="24"/>
          <w:lang w:val="en-US" w:eastAsia="zh-CN"/>
        </w:rPr>
        <w:t>您</w:t>
      </w:r>
      <w:r>
        <w:rPr>
          <w:rFonts w:hint="eastAsia" w:ascii="仿宋" w:hAnsi="仿宋" w:eastAsia="仿宋" w:cs="仿宋"/>
          <w:b/>
          <w:bCs/>
          <w:sz w:val="24"/>
          <w:szCs w:val="24"/>
        </w:rPr>
        <w:t>对本协议或服务存在任何疑问或任何相关的投诉、意见等，可通过东莞银行营业网点、官方网站（www.dongguanbank.cn）、手机银行、微信银行等渠道，或拨打东莞银行服务与投诉热线（956033）进行咨询或反映。</w:t>
      </w:r>
    </w:p>
    <w:p>
      <w:pPr>
        <w:numPr>
          <w:ilvl w:val="0"/>
          <w:numId w:val="10"/>
        </w:numPr>
        <w:spacing w:line="360" w:lineRule="auto"/>
        <w:ind w:left="0" w:leftChars="0" w:firstLine="480" w:firstLineChars="200"/>
        <w:rPr>
          <w:rFonts w:hint="eastAsia" w:ascii="仿宋" w:hAnsi="仿宋" w:eastAsia="仿宋" w:cs="仿宋"/>
          <w:sz w:val="24"/>
          <w:szCs w:val="24"/>
        </w:rPr>
      </w:pPr>
      <w:r>
        <w:rPr>
          <w:rFonts w:hint="eastAsia" w:ascii="仿宋" w:hAnsi="仿宋" w:eastAsia="仿宋" w:cs="仿宋"/>
          <w:sz w:val="24"/>
          <w:szCs w:val="24"/>
        </w:rPr>
        <w:t>在本协议履行过程中，若发生本协议未列明事项，按国家有关法律法规、政策、上海黄金交易所章程和业务规则执行。</w:t>
      </w:r>
    </w:p>
    <w:p>
      <w:pPr>
        <w:numPr>
          <w:ilvl w:val="0"/>
          <w:numId w:val="10"/>
        </w:numPr>
        <w:spacing w:line="360" w:lineRule="auto"/>
        <w:ind w:left="0" w:leftChars="0"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本协议受中华人民共和国法律管辖（不包括港、澳、台地区的法律）。</w:t>
      </w:r>
    </w:p>
    <w:p>
      <w:pPr>
        <w:numPr>
          <w:ilvl w:val="0"/>
          <w:numId w:val="10"/>
        </w:numPr>
        <w:spacing w:line="360" w:lineRule="auto"/>
        <w:ind w:left="0" w:leftChars="0"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本协议自您通过</w:t>
      </w:r>
      <w:r>
        <w:rPr>
          <w:rFonts w:hint="eastAsia" w:ascii="仿宋" w:hAnsi="仿宋" w:eastAsia="仿宋" w:cs="仿宋"/>
          <w:sz w:val="24"/>
          <w:szCs w:val="24"/>
          <w:lang w:eastAsia="zh-CN"/>
        </w:rPr>
        <w:t>东莞银行</w:t>
      </w:r>
      <w:r>
        <w:rPr>
          <w:rFonts w:hint="eastAsia" w:ascii="仿宋" w:hAnsi="仿宋" w:eastAsia="仿宋" w:cs="仿宋"/>
          <w:sz w:val="24"/>
          <w:szCs w:val="24"/>
          <w:lang w:val="en-US" w:eastAsia="zh-CN"/>
        </w:rPr>
        <w:t>手机银行</w:t>
      </w:r>
      <w:r>
        <w:rPr>
          <w:rFonts w:hint="eastAsia" w:ascii="仿宋" w:hAnsi="仿宋" w:eastAsia="仿宋" w:cs="仿宋"/>
          <w:sz w:val="24"/>
          <w:szCs w:val="24"/>
        </w:rPr>
        <w:t>渠道确认</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包括但不限于点击协议页面表示同意协议内容的按钮等方式</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本协议之日起生效。</w:t>
      </w:r>
    </w:p>
    <w:p>
      <w:pPr>
        <w:spacing w:line="360" w:lineRule="auto"/>
        <w:rPr>
          <w:rFonts w:hint="eastAsia" w:ascii="彩虹粗仿宋" w:hAnsi="等线" w:eastAsia="彩虹粗仿宋" w:cs="宋体"/>
          <w:b/>
          <w:bCs/>
          <w:kern w:val="0"/>
          <w:sz w:val="22"/>
          <w14:ligatures w14:val="none"/>
        </w:rPr>
      </w:pPr>
    </w:p>
    <w:sectPr>
      <w:pgSz w:w="11906" w:h="16838"/>
      <w:pgMar w:top="1440" w:right="1066" w:bottom="1440"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彩虹粗仿宋">
    <w:altName w:val="微软雅黑"/>
    <w:panose1 w:val="00000000000000000000"/>
    <w:charset w:val="86"/>
    <w:family w:val="roma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3F9C9"/>
    <w:multiLevelType w:val="singleLevel"/>
    <w:tmpl w:val="A723F9C9"/>
    <w:lvl w:ilvl="0" w:tentative="0">
      <w:start w:val="1"/>
      <w:numFmt w:val="decimal"/>
      <w:suff w:val="nothing"/>
      <w:lvlText w:val="%1．"/>
      <w:lvlJc w:val="left"/>
      <w:pPr>
        <w:ind w:left="0" w:firstLine="400"/>
      </w:pPr>
      <w:rPr>
        <w:rFonts w:hint="default"/>
        <w:b w:val="0"/>
        <w:bCs w:val="0"/>
      </w:rPr>
    </w:lvl>
  </w:abstractNum>
  <w:abstractNum w:abstractNumId="1">
    <w:nsid w:val="A82F7B1F"/>
    <w:multiLevelType w:val="singleLevel"/>
    <w:tmpl w:val="A82F7B1F"/>
    <w:lvl w:ilvl="0" w:tentative="0">
      <w:start w:val="1"/>
      <w:numFmt w:val="decimal"/>
      <w:suff w:val="nothing"/>
      <w:lvlText w:val="%1．"/>
      <w:lvlJc w:val="left"/>
      <w:pPr>
        <w:ind w:left="0" w:firstLine="400"/>
      </w:pPr>
      <w:rPr>
        <w:rFonts w:hint="default"/>
        <w:b w:val="0"/>
        <w:bCs w:val="0"/>
      </w:rPr>
    </w:lvl>
  </w:abstractNum>
  <w:abstractNum w:abstractNumId="2">
    <w:nsid w:val="D8068E02"/>
    <w:multiLevelType w:val="singleLevel"/>
    <w:tmpl w:val="D8068E02"/>
    <w:lvl w:ilvl="0" w:tentative="0">
      <w:start w:val="1"/>
      <w:numFmt w:val="decimal"/>
      <w:suff w:val="nothing"/>
      <w:lvlText w:val="%1．"/>
      <w:lvlJc w:val="left"/>
      <w:pPr>
        <w:ind w:left="0" w:firstLine="400"/>
      </w:pPr>
      <w:rPr>
        <w:rFonts w:hint="default"/>
        <w:b w:val="0"/>
        <w:bCs w:val="0"/>
      </w:rPr>
    </w:lvl>
  </w:abstractNum>
  <w:abstractNum w:abstractNumId="3">
    <w:nsid w:val="EE92CA32"/>
    <w:multiLevelType w:val="singleLevel"/>
    <w:tmpl w:val="EE92CA32"/>
    <w:lvl w:ilvl="0" w:tentative="0">
      <w:start w:val="1"/>
      <w:numFmt w:val="decimal"/>
      <w:suff w:val="nothing"/>
      <w:lvlText w:val="%1．"/>
      <w:lvlJc w:val="left"/>
      <w:pPr>
        <w:ind w:left="0" w:firstLine="400"/>
      </w:pPr>
      <w:rPr>
        <w:rFonts w:hint="default"/>
        <w:b w:val="0"/>
        <w:bCs w:val="0"/>
      </w:rPr>
    </w:lvl>
  </w:abstractNum>
  <w:abstractNum w:abstractNumId="4">
    <w:nsid w:val="F4E00CBF"/>
    <w:multiLevelType w:val="singleLevel"/>
    <w:tmpl w:val="F4E00CBF"/>
    <w:lvl w:ilvl="0" w:tentative="0">
      <w:start w:val="1"/>
      <w:numFmt w:val="chineseCounting"/>
      <w:suff w:val="nothing"/>
      <w:lvlText w:val="（%1）"/>
      <w:lvlJc w:val="left"/>
      <w:pPr>
        <w:ind w:left="0" w:firstLine="420"/>
      </w:pPr>
      <w:rPr>
        <w:rFonts w:hint="eastAsia"/>
      </w:rPr>
    </w:lvl>
  </w:abstractNum>
  <w:abstractNum w:abstractNumId="5">
    <w:nsid w:val="059FC1F6"/>
    <w:multiLevelType w:val="singleLevel"/>
    <w:tmpl w:val="059FC1F6"/>
    <w:lvl w:ilvl="0" w:tentative="0">
      <w:start w:val="1"/>
      <w:numFmt w:val="decimal"/>
      <w:suff w:val="nothing"/>
      <w:lvlText w:val="%1．"/>
      <w:lvlJc w:val="left"/>
      <w:pPr>
        <w:ind w:left="0" w:firstLine="400"/>
      </w:pPr>
      <w:rPr>
        <w:rFonts w:hint="default"/>
        <w:b w:val="0"/>
        <w:bCs w:val="0"/>
      </w:rPr>
    </w:lvl>
  </w:abstractNum>
  <w:abstractNum w:abstractNumId="6">
    <w:nsid w:val="0FFFC27F"/>
    <w:multiLevelType w:val="singleLevel"/>
    <w:tmpl w:val="0FFFC27F"/>
    <w:lvl w:ilvl="0" w:tentative="0">
      <w:start w:val="1"/>
      <w:numFmt w:val="decimal"/>
      <w:suff w:val="nothing"/>
      <w:lvlText w:val="%1．"/>
      <w:lvlJc w:val="left"/>
      <w:pPr>
        <w:ind w:left="0" w:firstLine="400"/>
      </w:pPr>
      <w:rPr>
        <w:rFonts w:hint="default"/>
        <w:b w:val="0"/>
        <w:bCs w:val="0"/>
      </w:rPr>
    </w:lvl>
  </w:abstractNum>
  <w:abstractNum w:abstractNumId="7">
    <w:nsid w:val="4FB0E707"/>
    <w:multiLevelType w:val="singleLevel"/>
    <w:tmpl w:val="4FB0E707"/>
    <w:lvl w:ilvl="0" w:tentative="0">
      <w:start w:val="1"/>
      <w:numFmt w:val="decimal"/>
      <w:suff w:val="nothing"/>
      <w:lvlText w:val="%1．"/>
      <w:lvlJc w:val="left"/>
      <w:pPr>
        <w:ind w:left="0" w:firstLine="400"/>
      </w:pPr>
      <w:rPr>
        <w:rFonts w:hint="default"/>
        <w:b w:val="0"/>
        <w:bCs w:val="0"/>
      </w:rPr>
    </w:lvl>
  </w:abstractNum>
  <w:abstractNum w:abstractNumId="8">
    <w:nsid w:val="622F603C"/>
    <w:multiLevelType w:val="singleLevel"/>
    <w:tmpl w:val="622F603C"/>
    <w:lvl w:ilvl="0" w:tentative="0">
      <w:start w:val="1"/>
      <w:numFmt w:val="decimal"/>
      <w:lvlText w:val="%1."/>
      <w:lvlJc w:val="left"/>
      <w:pPr>
        <w:ind w:left="425" w:hanging="425"/>
      </w:pPr>
      <w:rPr>
        <w:rFonts w:hint="default"/>
        <w:b w:val="0"/>
        <w:bCs w:val="0"/>
      </w:rPr>
    </w:lvl>
  </w:abstractNum>
  <w:abstractNum w:abstractNumId="9">
    <w:nsid w:val="77194CD1"/>
    <w:multiLevelType w:val="multilevel"/>
    <w:tmpl w:val="77194CD1"/>
    <w:lvl w:ilvl="0" w:tentative="0">
      <w:start w:val="1"/>
      <w:numFmt w:val="chineseCountingThousand"/>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9"/>
  </w:num>
  <w:num w:numId="2">
    <w:abstractNumId w:val="1"/>
  </w:num>
  <w:num w:numId="3">
    <w:abstractNumId w:val="4"/>
  </w:num>
  <w:num w:numId="4">
    <w:abstractNumId w:val="7"/>
  </w:num>
  <w:num w:numId="5">
    <w:abstractNumId w:val="3"/>
  </w:num>
  <w:num w:numId="6">
    <w:abstractNumId w:val="2"/>
  </w:num>
  <w:num w:numId="7">
    <w:abstractNumId w:val="8"/>
  </w:num>
  <w:num w:numId="8">
    <w:abstractNumId w:val="6"/>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0"/>
  <w:bordersDoNotSurroundFooter w:val="0"/>
  <w:trackRevisions w:val="1"/>
  <w:documentProtection w:enforcement="0"/>
  <w:defaultTabStop w:val="420"/>
  <w:displayHorizontalDrawingGridEvery w:val="0"/>
  <w:displayVerticalDrawingGridEvery w:val="2"/>
  <w:characterSpacingControl w:val="doNotCompress"/>
  <w:compat>
    <w:balanceSingleByteDoubleByteWidth/>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yODMzMmQ5OGJkMzFiMWNhN2ExYjc0OWQyYjRkNDYifQ=="/>
  </w:docVars>
  <w:rsids>
    <w:rsidRoot w:val="00935E0B"/>
    <w:rsid w:val="002B41A3"/>
    <w:rsid w:val="00621AA8"/>
    <w:rsid w:val="00683AEA"/>
    <w:rsid w:val="00745758"/>
    <w:rsid w:val="008421B9"/>
    <w:rsid w:val="008B163A"/>
    <w:rsid w:val="00935E0B"/>
    <w:rsid w:val="0094261D"/>
    <w:rsid w:val="009D0614"/>
    <w:rsid w:val="00EB7D34"/>
    <w:rsid w:val="025E017C"/>
    <w:rsid w:val="05C41ED1"/>
    <w:rsid w:val="065E4B7E"/>
    <w:rsid w:val="0AD33BE0"/>
    <w:rsid w:val="0B025B9C"/>
    <w:rsid w:val="0B9B3B53"/>
    <w:rsid w:val="0C125CFE"/>
    <w:rsid w:val="0CB423C9"/>
    <w:rsid w:val="0CDD4579"/>
    <w:rsid w:val="0CE25D68"/>
    <w:rsid w:val="0D066A75"/>
    <w:rsid w:val="0DA441A5"/>
    <w:rsid w:val="0E23777C"/>
    <w:rsid w:val="0E2A0BA5"/>
    <w:rsid w:val="0E631D94"/>
    <w:rsid w:val="0E814859"/>
    <w:rsid w:val="0F3D06F0"/>
    <w:rsid w:val="0F824CBB"/>
    <w:rsid w:val="0FDC59D8"/>
    <w:rsid w:val="12617317"/>
    <w:rsid w:val="142412F6"/>
    <w:rsid w:val="143B31DF"/>
    <w:rsid w:val="150F3CC6"/>
    <w:rsid w:val="16FA16C0"/>
    <w:rsid w:val="17FF3113"/>
    <w:rsid w:val="194C6218"/>
    <w:rsid w:val="197ABB8C"/>
    <w:rsid w:val="1B161CAF"/>
    <w:rsid w:val="1B53298C"/>
    <w:rsid w:val="1D3C5887"/>
    <w:rsid w:val="1DF715B8"/>
    <w:rsid w:val="1E1727DA"/>
    <w:rsid w:val="1E670E98"/>
    <w:rsid w:val="1E79088D"/>
    <w:rsid w:val="1F375B9A"/>
    <w:rsid w:val="1FC42E2D"/>
    <w:rsid w:val="1FDD60AE"/>
    <w:rsid w:val="210437B9"/>
    <w:rsid w:val="23A75F8B"/>
    <w:rsid w:val="24610C3D"/>
    <w:rsid w:val="26165E30"/>
    <w:rsid w:val="2654655E"/>
    <w:rsid w:val="28897AD3"/>
    <w:rsid w:val="2A943B42"/>
    <w:rsid w:val="2FB1367D"/>
    <w:rsid w:val="2FCB4E53"/>
    <w:rsid w:val="31357EBF"/>
    <w:rsid w:val="32296F5A"/>
    <w:rsid w:val="3287053B"/>
    <w:rsid w:val="32E3401B"/>
    <w:rsid w:val="33866EDA"/>
    <w:rsid w:val="342406A9"/>
    <w:rsid w:val="35E033EA"/>
    <w:rsid w:val="3658193B"/>
    <w:rsid w:val="36AD6992"/>
    <w:rsid w:val="395A05A6"/>
    <w:rsid w:val="3A8F4D64"/>
    <w:rsid w:val="3B2DB11C"/>
    <w:rsid w:val="3BBD7D90"/>
    <w:rsid w:val="3D4C0785"/>
    <w:rsid w:val="3D517AB0"/>
    <w:rsid w:val="3E370855"/>
    <w:rsid w:val="3EBB2C7C"/>
    <w:rsid w:val="3EFD2584"/>
    <w:rsid w:val="3EFE389C"/>
    <w:rsid w:val="3FFB76FD"/>
    <w:rsid w:val="40D83EF0"/>
    <w:rsid w:val="40E70C05"/>
    <w:rsid w:val="416163D3"/>
    <w:rsid w:val="44A97BB1"/>
    <w:rsid w:val="4504056C"/>
    <w:rsid w:val="4562583F"/>
    <w:rsid w:val="47AF7FBB"/>
    <w:rsid w:val="48882E8E"/>
    <w:rsid w:val="4892488A"/>
    <w:rsid w:val="4F493950"/>
    <w:rsid w:val="4F4B13A8"/>
    <w:rsid w:val="4F7332EA"/>
    <w:rsid w:val="501B1169"/>
    <w:rsid w:val="50EF32C1"/>
    <w:rsid w:val="515F1462"/>
    <w:rsid w:val="52A74B52"/>
    <w:rsid w:val="549878FB"/>
    <w:rsid w:val="566FBE3E"/>
    <w:rsid w:val="56B363CB"/>
    <w:rsid w:val="588440C7"/>
    <w:rsid w:val="58EEC229"/>
    <w:rsid w:val="59634023"/>
    <w:rsid w:val="5D253C42"/>
    <w:rsid w:val="5D666F98"/>
    <w:rsid w:val="5E0A4751"/>
    <w:rsid w:val="5F7D1D36"/>
    <w:rsid w:val="60FE692C"/>
    <w:rsid w:val="61786679"/>
    <w:rsid w:val="61CE6E7C"/>
    <w:rsid w:val="63DF02D4"/>
    <w:rsid w:val="64486307"/>
    <w:rsid w:val="64E91538"/>
    <w:rsid w:val="69393D31"/>
    <w:rsid w:val="6B7B5C5A"/>
    <w:rsid w:val="6D023035"/>
    <w:rsid w:val="6D036748"/>
    <w:rsid w:val="6E737441"/>
    <w:rsid w:val="6EA33C27"/>
    <w:rsid w:val="6EB77A92"/>
    <w:rsid w:val="720C4D91"/>
    <w:rsid w:val="72476E8D"/>
    <w:rsid w:val="757B0E86"/>
    <w:rsid w:val="75A35006"/>
    <w:rsid w:val="764E6B4F"/>
    <w:rsid w:val="774E58AE"/>
    <w:rsid w:val="797E54FB"/>
    <w:rsid w:val="79B16DF9"/>
    <w:rsid w:val="7A1179E4"/>
    <w:rsid w:val="7C3F06B5"/>
    <w:rsid w:val="7D6B6592"/>
    <w:rsid w:val="7F2B8707"/>
    <w:rsid w:val="7F3D3D24"/>
    <w:rsid w:val="7FBC577B"/>
    <w:rsid w:val="7FF6B1AF"/>
    <w:rsid w:val="7FF78C8C"/>
    <w:rsid w:val="A6DD910C"/>
    <w:rsid w:val="BE99B7E6"/>
    <w:rsid w:val="BEFDA428"/>
    <w:rsid w:val="BF9BF2B3"/>
    <w:rsid w:val="C7E3BBA0"/>
    <w:rsid w:val="C9BF6F7E"/>
    <w:rsid w:val="CD7D2F72"/>
    <w:rsid w:val="D9CA40F3"/>
    <w:rsid w:val="DFEB5656"/>
    <w:rsid w:val="E762E647"/>
    <w:rsid w:val="F49FD612"/>
    <w:rsid w:val="F4EE754E"/>
    <w:rsid w:val="FD7EBEBA"/>
    <w:rsid w:val="FDF3E00C"/>
    <w:rsid w:val="FEDF9166"/>
    <w:rsid w:val="FEFE7D67"/>
    <w:rsid w:val="FFFF876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7652</Words>
  <Characters>7781</Characters>
  <Lines>1</Lines>
  <Paragraphs>1</Paragraphs>
  <TotalTime>0</TotalTime>
  <ScaleCrop>false</ScaleCrop>
  <LinksUpToDate>false</LinksUpToDate>
  <CharactersWithSpaces>7783</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2024-08-13T17:20:00Z</dcterms:created>
  <dc:creator>晓勇 杨</dc:creator>
  <cp:lastModifiedBy>杨晓勇</cp:lastModifiedBy>
  <dcterms:modified xsi:type="dcterms:W3CDTF">2025-07-17T00:39:28Z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7CE561143F6246128CD91BDF48C18B20_13</vt:lpwstr>
  </property>
</Properties>
</file>