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0" w:firstLineChars="0"/>
        <w:jc w:val="center"/>
        <w:rPr>
          <w:rFonts w:ascii="方正小标宋_GBK" w:eastAsia="方正小标宋_GBK"/>
          <w:color w:val="auto"/>
          <w:sz w:val="44"/>
          <w:szCs w:val="44"/>
        </w:rPr>
      </w:pPr>
      <w:r>
        <w:rPr>
          <w:rFonts w:hint="eastAsia" w:ascii="方正小标宋_GBK" w:eastAsia="方正小标宋_GBK"/>
          <w:color w:val="auto"/>
          <w:sz w:val="44"/>
          <w:szCs w:val="44"/>
        </w:rPr>
        <w:t>绑定银行卡兑换数字人民币业务服务协议</w:t>
      </w:r>
    </w:p>
    <w:p>
      <w:pPr>
        <w:spacing w:line="360" w:lineRule="auto"/>
        <w:ind w:firstLine="0" w:firstLineChars="0"/>
        <w:jc w:val="center"/>
        <w:rPr>
          <w:color w:val="auto"/>
        </w:rPr>
      </w:pPr>
      <w:r>
        <w:rPr>
          <w:rFonts w:hint="eastAsia"/>
          <w:color w:val="auto"/>
        </w:rPr>
        <w:t>东莞银行</w:t>
      </w:r>
    </w:p>
    <w:p>
      <w:pPr>
        <w:spacing w:line="360" w:lineRule="auto"/>
        <w:ind w:firstLine="640"/>
        <w:rPr>
          <w:color w:val="auto"/>
        </w:rPr>
      </w:pPr>
    </w:p>
    <w:p>
      <w:pPr>
        <w:spacing w:line="360" w:lineRule="auto"/>
        <w:ind w:left="10" w:right="-35" w:rightChars="-11" w:firstLine="624" w:firstLineChars="195"/>
        <w:rPr>
          <w:rFonts w:ascii="黑体" w:hAnsi="黑体" w:eastAsia="黑体" w:cs="黑体"/>
          <w:color w:val="auto"/>
          <w:szCs w:val="21"/>
        </w:rPr>
      </w:pPr>
      <w:r>
        <w:rPr>
          <w:rFonts w:hint="eastAsia" w:ascii="黑体" w:hAnsi="宋体" w:eastAsia="黑体"/>
          <w:color w:val="auto"/>
          <w:szCs w:val="21"/>
        </w:rPr>
        <w:t>尊敬的用户：为了维护您的权益，请在签署本协议前，仔细阅读本协议各条款（特别是含有黑体字标题或文字加粗的条款）</w:t>
      </w:r>
      <w:r>
        <w:rPr>
          <w:rFonts w:hint="eastAsia" w:ascii="黑体" w:hAnsi="黑体" w:eastAsia="黑体" w:cs="黑体"/>
          <w:color w:val="auto"/>
          <w:szCs w:val="21"/>
        </w:rPr>
        <w:t>。请关注个人金融信息保护的相关法律法规，了解自己的权利义务，合理审慎提供个人金融信息，维护自身合法权益。如需进行银行卡业务咨询和投诉，请拨打</w:t>
      </w:r>
      <w:r>
        <w:rPr>
          <w:rFonts w:hint="eastAsia" w:ascii="黑体" w:hAnsi="黑体" w:eastAsia="黑体" w:cs="黑体"/>
          <w:color w:val="auto"/>
          <w:szCs w:val="21"/>
          <w:u w:val="none"/>
        </w:rPr>
        <w:t>东莞</w:t>
      </w:r>
      <w:r>
        <w:rPr>
          <w:rFonts w:hint="eastAsia" w:ascii="黑体" w:hAnsi="黑体" w:eastAsia="黑体" w:cs="黑体"/>
          <w:color w:val="auto"/>
          <w:szCs w:val="21"/>
        </w:rPr>
        <w:t>银行客服热线：</w:t>
      </w:r>
      <w:r>
        <w:rPr>
          <w:rFonts w:hint="eastAsia" w:ascii="黑体" w:hAnsi="黑体" w:eastAsia="黑体" w:cs="黑体"/>
          <w:color w:val="auto"/>
          <w:szCs w:val="21"/>
          <w:u w:val="none"/>
        </w:rPr>
        <w:t xml:space="preserve"> 956033 </w:t>
      </w:r>
      <w:r>
        <w:rPr>
          <w:rFonts w:hint="eastAsia" w:ascii="黑体" w:hAnsi="黑体" w:eastAsia="黑体" w:cs="黑体"/>
          <w:color w:val="auto"/>
          <w:szCs w:val="21"/>
        </w:rPr>
        <w:t>。</w:t>
      </w:r>
    </w:p>
    <w:p>
      <w:pPr>
        <w:spacing w:line="360" w:lineRule="auto"/>
        <w:ind w:firstLine="640"/>
        <w:rPr>
          <w:color w:val="auto"/>
        </w:rPr>
      </w:pPr>
    </w:p>
    <w:p>
      <w:pPr>
        <w:spacing w:line="360" w:lineRule="auto"/>
        <w:ind w:firstLine="640"/>
        <w:rPr>
          <w:b/>
          <w:bCs/>
          <w:color w:val="auto"/>
        </w:rPr>
      </w:pPr>
      <w:r>
        <w:rPr>
          <w:rFonts w:hint="eastAsia"/>
          <w:color w:val="auto"/>
        </w:rPr>
        <w:t>为明确双方的权利和义务,规范双方业务行为,您和东莞银行（</w:t>
      </w:r>
      <w:bookmarkStart w:id="0" w:name="_Hlk111588206"/>
      <w:r>
        <w:rPr>
          <w:rFonts w:hint="eastAsia"/>
          <w:color w:val="auto"/>
        </w:rPr>
        <w:t>以下简称“我行”</w:t>
      </w:r>
      <w:bookmarkEnd w:id="0"/>
      <w:r>
        <w:rPr>
          <w:rFonts w:hint="eastAsia"/>
          <w:color w:val="auto"/>
        </w:rPr>
        <w:t>）本着平等互利的原则,就您数字人民币钱包（以下简称“钱包”）绑定银行卡使用数字人民币兑换服务的相关事宜达成本协议。您在数字人民币钱包服务渠道将您本人银行卡绑定到数字人民币钱包时，如选择接受本协议，</w:t>
      </w:r>
      <w:r>
        <w:rPr>
          <w:rFonts w:hint="eastAsia"/>
          <w:b/>
          <w:bCs/>
          <w:color w:val="auto"/>
        </w:rPr>
        <w:t>即表示您同意并接受本协议的全部约定内容。</w:t>
      </w:r>
      <w:r>
        <w:rPr>
          <w:b/>
          <w:bCs/>
          <w:color w:val="auto"/>
        </w:rPr>
        <w:t>您接受本服务时，应当遵守本协议以及</w:t>
      </w:r>
      <w:r>
        <w:rPr>
          <w:rFonts w:hint="eastAsia"/>
          <w:b/>
          <w:bCs/>
          <w:color w:val="auto"/>
        </w:rPr>
        <w:t>我行</w:t>
      </w:r>
      <w:r>
        <w:rPr>
          <w:b/>
          <w:bCs/>
          <w:color w:val="auto"/>
        </w:rPr>
        <w:t>不定期通过数字人民币钱包服务渠道发布或更新的关于本服务的使用规则。</w:t>
      </w:r>
      <w:r>
        <w:rPr>
          <w:rFonts w:hint="eastAsia"/>
          <w:b/>
          <w:bCs/>
          <w:color w:val="auto"/>
        </w:rPr>
        <w:t>我行</w:t>
      </w:r>
      <w:r>
        <w:rPr>
          <w:b/>
          <w:bCs/>
          <w:color w:val="auto"/>
        </w:rPr>
        <w:t>在必要时将对本协议及本服务规则进行变更。若您在本协议或规则变更生效后继续使用数字人民币绑定银行卡服务，视为您已充分阅读、理解、接受上述变更并愿意受更新后的协议或规则约束，双方无须另行签订书面协议。您应及时认真阅读相应修改内容，如因您使用不当所造成的损失由</w:t>
      </w:r>
      <w:r>
        <w:rPr>
          <w:rFonts w:hint="eastAsia"/>
          <w:b/>
          <w:bCs/>
          <w:color w:val="auto"/>
        </w:rPr>
        <w:t>您</w:t>
      </w:r>
      <w:r>
        <w:rPr>
          <w:b/>
          <w:bCs/>
          <w:color w:val="auto"/>
        </w:rPr>
        <w:t>自行承担。若您无法同意变更修改后的协议内容，您有权停止使用相关服务。</w:t>
      </w:r>
    </w:p>
    <w:p>
      <w:pPr>
        <w:pStyle w:val="17"/>
        <w:numPr>
          <w:ilvl w:val="255"/>
          <w:numId w:val="0"/>
        </w:numPr>
        <w:spacing w:line="360" w:lineRule="auto"/>
        <w:ind w:firstLine="643" w:firstLineChars="200"/>
        <w:outlineLvl w:val="0"/>
        <w:rPr>
          <w:rFonts w:ascii="黑体" w:hAnsi="黑体" w:eastAsia="黑体" w:cs="黑体"/>
          <w:b/>
          <w:bCs/>
          <w:color w:val="auto"/>
          <w:szCs w:val="32"/>
        </w:rPr>
      </w:pPr>
      <w:r>
        <w:rPr>
          <w:rFonts w:hint="eastAsia" w:ascii="黑体" w:hAnsi="黑体" w:eastAsia="黑体" w:cs="黑体"/>
          <w:b/>
          <w:bCs/>
          <w:color w:val="auto"/>
          <w:szCs w:val="32"/>
        </w:rPr>
        <w:t>第一条 相关定义</w:t>
      </w:r>
    </w:p>
    <w:p>
      <w:pPr>
        <w:spacing w:line="360" w:lineRule="auto"/>
        <w:ind w:firstLine="640"/>
        <w:rPr>
          <w:color w:val="auto"/>
        </w:rPr>
      </w:pPr>
      <w:r>
        <w:rPr>
          <w:rFonts w:hint="eastAsia"/>
          <w:color w:val="auto"/>
        </w:rPr>
        <w:t>（一）数字人民币：</w:t>
      </w:r>
      <w:r>
        <w:rPr>
          <w:color w:val="auto"/>
        </w:rPr>
        <w:t>中国人民银行发行的</w:t>
      </w:r>
      <w:r>
        <w:rPr>
          <w:rFonts w:hint="eastAsia"/>
          <w:color w:val="auto"/>
          <w:lang w:val="en-US" w:eastAsia="zh-CN"/>
        </w:rPr>
        <w:t>法定数字货币和相关支付体系，采用双层运营架构，由中国人民银行向数字人民币业务运营机构发行，再由数字人民币业务运营机构兑换给公众。</w:t>
      </w:r>
      <w:bookmarkStart w:id="5" w:name="_GoBack"/>
      <w:bookmarkEnd w:id="5"/>
    </w:p>
    <w:p>
      <w:pPr>
        <w:spacing w:line="360" w:lineRule="auto"/>
        <w:ind w:firstLine="640"/>
        <w:rPr>
          <w:color w:val="auto"/>
        </w:rPr>
      </w:pPr>
      <w:r>
        <w:rPr>
          <w:rFonts w:hint="eastAsia"/>
          <w:color w:val="auto"/>
        </w:rPr>
        <w:t>（二）运营机构：</w:t>
      </w:r>
      <w:r>
        <w:rPr>
          <w:color w:val="auto"/>
        </w:rPr>
        <w:t>获得授权参与数字人民币兑换、流通业务，提供</w:t>
      </w:r>
      <w:r>
        <w:rPr>
          <w:rFonts w:hint="eastAsia"/>
          <w:color w:val="auto"/>
        </w:rPr>
        <w:t>数字人民币钱包服务的机构。</w:t>
      </w:r>
    </w:p>
    <w:p>
      <w:pPr>
        <w:spacing w:line="360" w:lineRule="auto"/>
        <w:ind w:firstLine="640"/>
        <w:rPr>
          <w:bCs/>
          <w:color w:val="auto"/>
        </w:rPr>
      </w:pPr>
      <w:r>
        <w:rPr>
          <w:rFonts w:hint="eastAsia"/>
          <w:color w:val="auto"/>
        </w:rPr>
        <w:t>（三）</w:t>
      </w:r>
      <w:r>
        <w:rPr>
          <w:rFonts w:hint="eastAsia"/>
          <w:bCs/>
          <w:color w:val="auto"/>
        </w:rPr>
        <w:t>发卡行：绑定在数字人民币钱包下的银行卡的发行机构。</w:t>
      </w:r>
    </w:p>
    <w:p>
      <w:pPr>
        <w:spacing w:line="360" w:lineRule="auto"/>
        <w:ind w:firstLine="640"/>
        <w:rPr>
          <w:color w:val="auto"/>
        </w:rPr>
      </w:pPr>
      <w:r>
        <w:rPr>
          <w:rFonts w:hint="eastAsia"/>
          <w:color w:val="auto"/>
        </w:rPr>
        <w:t>（</w:t>
      </w:r>
      <w:r>
        <w:rPr>
          <w:rFonts w:hint="eastAsia"/>
          <w:color w:val="auto"/>
          <w:lang w:eastAsia="zh-Hans"/>
        </w:rPr>
        <w:t>四</w:t>
      </w:r>
      <w:r>
        <w:rPr>
          <w:rFonts w:hint="eastAsia"/>
          <w:color w:val="auto"/>
        </w:rPr>
        <w:t>）数字人民币钱包：运营机构</w:t>
      </w:r>
      <w:bookmarkStart w:id="1" w:name="_Hlk111652871"/>
      <w:r>
        <w:rPr>
          <w:rFonts w:hint="eastAsia"/>
          <w:color w:val="auto"/>
        </w:rPr>
        <w:t>通过数字人民币App</w:t>
      </w:r>
      <w:bookmarkEnd w:id="1"/>
      <w:r>
        <w:rPr>
          <w:rFonts w:hint="eastAsia"/>
          <w:color w:val="auto"/>
          <w:lang w:eastAsia="zh-Hans"/>
        </w:rPr>
        <w:t>为您</w:t>
      </w:r>
      <w:r>
        <w:rPr>
          <w:rFonts w:hint="eastAsia"/>
          <w:color w:val="auto"/>
        </w:rPr>
        <w:t>开立的，具有唯一编号，用于处理支付指令、记录用户所有数字人民币价值，管理数字人民币子钱包等的载体。个人开立的钱包分为一类钱包、二类钱包、三类钱包、四类钱包。</w:t>
      </w:r>
    </w:p>
    <w:p>
      <w:pPr>
        <w:spacing w:line="360" w:lineRule="auto"/>
        <w:ind w:firstLine="640"/>
        <w:rPr>
          <w:b/>
          <w:color w:val="auto"/>
        </w:rPr>
      </w:pPr>
      <w:r>
        <w:rPr>
          <w:rFonts w:hint="eastAsia"/>
          <w:color w:val="auto"/>
        </w:rPr>
        <w:t>（</w:t>
      </w:r>
      <w:r>
        <w:rPr>
          <w:rFonts w:hint="eastAsia"/>
          <w:color w:val="auto"/>
          <w:lang w:eastAsia="zh-Hans"/>
        </w:rPr>
        <w:t>五</w:t>
      </w:r>
      <w:r>
        <w:rPr>
          <w:rFonts w:hint="eastAsia"/>
          <w:color w:val="auto"/>
        </w:rPr>
        <w:t>）</w:t>
      </w:r>
      <w:bookmarkStart w:id="2" w:name="_Hlk111542856"/>
      <w:r>
        <w:rPr>
          <w:rFonts w:hint="eastAsia"/>
          <w:color w:val="auto"/>
        </w:rPr>
        <w:t>钱包服务渠道</w:t>
      </w:r>
      <w:bookmarkEnd w:id="2"/>
      <w:r>
        <w:rPr>
          <w:rFonts w:hint="eastAsia"/>
          <w:color w:val="auto"/>
        </w:rPr>
        <w:t>：为</w:t>
      </w:r>
      <w:r>
        <w:rPr>
          <w:rFonts w:hint="eastAsia"/>
          <w:color w:val="auto"/>
          <w:lang w:eastAsia="zh-Hans"/>
        </w:rPr>
        <w:t>您</w:t>
      </w:r>
      <w:r>
        <w:rPr>
          <w:rFonts w:hint="eastAsia"/>
          <w:color w:val="auto"/>
        </w:rPr>
        <w:t>提供钱包</w:t>
      </w:r>
      <w:r>
        <w:rPr>
          <w:rFonts w:hint="eastAsia"/>
          <w:color w:val="auto"/>
          <w:lang w:eastAsia="zh-Hans"/>
        </w:rPr>
        <w:t>绑定</w:t>
      </w:r>
      <w:r>
        <w:rPr>
          <w:rFonts w:hint="eastAsia"/>
          <w:color w:val="auto"/>
        </w:rPr>
        <w:t>银行卡、数字人民币</w:t>
      </w:r>
      <w:r>
        <w:rPr>
          <w:rFonts w:hint="eastAsia"/>
          <w:color w:val="auto"/>
          <w:lang w:eastAsia="zh-Hans"/>
        </w:rPr>
        <w:t>兑换</w:t>
      </w:r>
      <w:r>
        <w:rPr>
          <w:rFonts w:hint="eastAsia"/>
          <w:color w:val="auto"/>
        </w:rPr>
        <w:t>等钱包相关服务的渠道，包括但不限于数字人民币</w:t>
      </w:r>
      <w:r>
        <w:rPr>
          <w:color w:val="auto"/>
        </w:rPr>
        <w:t>APP、运营机构手机银行</w:t>
      </w:r>
      <w:r>
        <w:rPr>
          <w:rFonts w:hint="eastAsia"/>
          <w:color w:val="auto"/>
        </w:rPr>
        <w:t>A</w:t>
      </w:r>
      <w:r>
        <w:rPr>
          <w:color w:val="auto"/>
        </w:rPr>
        <w:t>PP</w:t>
      </w:r>
      <w:r>
        <w:rPr>
          <w:rFonts w:hint="eastAsia"/>
          <w:color w:val="auto"/>
        </w:rPr>
        <w:t>、</w:t>
      </w:r>
      <w:r>
        <w:rPr>
          <w:color w:val="auto"/>
        </w:rPr>
        <w:t>运营机构柜台、</w:t>
      </w:r>
      <w:r>
        <w:rPr>
          <w:rFonts w:hint="eastAsia"/>
          <w:color w:val="auto"/>
        </w:rPr>
        <w:t>智能终端等</w:t>
      </w:r>
      <w:r>
        <w:rPr>
          <w:color w:val="auto"/>
        </w:rPr>
        <w:t>。</w:t>
      </w:r>
    </w:p>
    <w:p>
      <w:pPr>
        <w:spacing w:line="360" w:lineRule="auto"/>
        <w:ind w:firstLine="640"/>
        <w:rPr>
          <w:color w:val="auto"/>
        </w:rPr>
      </w:pPr>
      <w:r>
        <w:rPr>
          <w:rFonts w:hint="eastAsia"/>
          <w:color w:val="auto"/>
        </w:rPr>
        <w:t>（</w:t>
      </w:r>
      <w:r>
        <w:rPr>
          <w:rFonts w:hint="eastAsia"/>
          <w:color w:val="auto"/>
          <w:lang w:eastAsia="zh-Hans"/>
        </w:rPr>
        <w:t>六</w:t>
      </w:r>
      <w:r>
        <w:rPr>
          <w:rFonts w:hint="eastAsia"/>
          <w:color w:val="auto"/>
        </w:rPr>
        <w:t>）钱包</w:t>
      </w:r>
      <w:r>
        <w:rPr>
          <w:rFonts w:hint="eastAsia"/>
          <w:color w:val="auto"/>
          <w:lang w:eastAsia="zh-Hans"/>
        </w:rPr>
        <w:t>绑定</w:t>
      </w:r>
      <w:r>
        <w:rPr>
          <w:rFonts w:hint="eastAsia"/>
          <w:color w:val="auto"/>
        </w:rPr>
        <w:t>银行卡：</w:t>
      </w:r>
      <w:r>
        <w:rPr>
          <w:rFonts w:hint="eastAsia"/>
          <w:color w:val="auto"/>
          <w:lang w:eastAsia="zh-Hans"/>
        </w:rPr>
        <w:t>您</w:t>
      </w:r>
      <w:r>
        <w:rPr>
          <w:rFonts w:hint="eastAsia"/>
          <w:color w:val="auto"/>
        </w:rPr>
        <w:t>可以将本人开立的钱包与在我行开立的同名银行卡进行绑定以建立绑定关系，绑定成功后，</w:t>
      </w:r>
      <w:r>
        <w:rPr>
          <w:rFonts w:hint="eastAsia"/>
          <w:color w:val="auto"/>
          <w:lang w:eastAsia="zh-Hans"/>
        </w:rPr>
        <w:t>我行</w:t>
      </w:r>
      <w:r>
        <w:rPr>
          <w:rFonts w:hint="eastAsia"/>
          <w:color w:val="auto"/>
        </w:rPr>
        <w:t>依据</w:t>
      </w:r>
      <w:r>
        <w:rPr>
          <w:rFonts w:hint="eastAsia"/>
          <w:color w:val="auto"/>
          <w:lang w:eastAsia="zh-Hans"/>
        </w:rPr>
        <w:t>运营机构</w:t>
      </w:r>
      <w:r>
        <w:rPr>
          <w:rFonts w:hint="eastAsia"/>
          <w:color w:val="auto"/>
        </w:rPr>
        <w:t>提供的交易指令完成绑定银行卡的数字人民币的兑换交易。</w:t>
      </w:r>
    </w:p>
    <w:p>
      <w:pPr>
        <w:spacing w:line="360" w:lineRule="auto"/>
        <w:ind w:firstLine="640"/>
        <w:rPr>
          <w:color w:val="auto"/>
          <w:lang w:eastAsia="zh-Hans"/>
        </w:rPr>
      </w:pPr>
      <w:r>
        <w:rPr>
          <w:color w:val="auto"/>
          <w:lang w:eastAsia="zh-Hans"/>
        </w:rPr>
        <w:t>（</w:t>
      </w:r>
      <w:r>
        <w:rPr>
          <w:rFonts w:hint="eastAsia"/>
          <w:color w:val="auto"/>
        </w:rPr>
        <w:t>七</w:t>
      </w:r>
      <w:r>
        <w:rPr>
          <w:color w:val="auto"/>
          <w:lang w:eastAsia="zh-Hans"/>
        </w:rPr>
        <w:t>）</w:t>
      </w:r>
      <w:r>
        <w:rPr>
          <w:rFonts w:hint="eastAsia"/>
          <w:color w:val="auto"/>
          <w:lang w:eastAsia="zh-Hans"/>
        </w:rPr>
        <w:t>数字人民币兑换</w:t>
      </w:r>
      <w:r>
        <w:rPr>
          <w:color w:val="auto"/>
          <w:lang w:eastAsia="zh-Hans"/>
        </w:rPr>
        <w:t>：</w:t>
      </w:r>
      <w:r>
        <w:rPr>
          <w:rFonts w:hint="eastAsia"/>
          <w:color w:val="auto"/>
          <w:lang w:eastAsia="zh-Hans"/>
        </w:rPr>
        <w:t>包括数字人民币的兑出与兑回</w:t>
      </w:r>
      <w:r>
        <w:rPr>
          <w:color w:val="auto"/>
          <w:lang w:eastAsia="zh-Hans"/>
        </w:rPr>
        <w:t>。</w:t>
      </w:r>
    </w:p>
    <w:p>
      <w:pPr>
        <w:spacing w:line="360" w:lineRule="auto"/>
        <w:ind w:firstLine="640"/>
        <w:rPr>
          <w:color w:val="auto"/>
          <w:lang w:eastAsia="zh-Hans"/>
        </w:rPr>
      </w:pPr>
      <w:r>
        <w:rPr>
          <w:rFonts w:hint="eastAsia"/>
          <w:color w:val="auto"/>
          <w:lang w:eastAsia="zh-Hans"/>
        </w:rPr>
        <w:t>兑出</w:t>
      </w:r>
      <w:r>
        <w:rPr>
          <w:color w:val="auto"/>
          <w:lang w:eastAsia="zh-Hans"/>
        </w:rPr>
        <w:t>（</w:t>
      </w:r>
      <w:r>
        <w:rPr>
          <w:rFonts w:hint="eastAsia"/>
          <w:color w:val="auto"/>
          <w:lang w:eastAsia="zh-Hans"/>
        </w:rPr>
        <w:t>即充钱包</w:t>
      </w:r>
      <w:r>
        <w:rPr>
          <w:color w:val="auto"/>
          <w:lang w:eastAsia="zh-Hans"/>
        </w:rPr>
        <w:t>）：</w:t>
      </w:r>
      <w:r>
        <w:rPr>
          <w:rFonts w:hint="eastAsia"/>
          <w:color w:val="auto"/>
          <w:lang w:eastAsia="zh-Hans"/>
        </w:rPr>
        <w:t>您</w:t>
      </w:r>
      <w:r>
        <w:rPr>
          <w:rFonts w:hint="eastAsia"/>
          <w:color w:val="auto"/>
        </w:rPr>
        <w:t>将</w:t>
      </w:r>
      <w:r>
        <w:rPr>
          <w:rFonts w:hint="eastAsia"/>
          <w:color w:val="auto"/>
          <w:lang w:eastAsia="zh-Hans"/>
        </w:rPr>
        <w:t>银行</w:t>
      </w:r>
      <w:r>
        <w:rPr>
          <w:color w:val="auto"/>
          <w:lang w:eastAsia="zh-Hans"/>
        </w:rPr>
        <w:t>卡</w:t>
      </w:r>
      <w:r>
        <w:rPr>
          <w:rFonts w:hint="eastAsia"/>
          <w:color w:val="auto"/>
          <w:lang w:eastAsia="zh-Hans"/>
        </w:rPr>
        <w:t>资金</w:t>
      </w:r>
      <w:r>
        <w:rPr>
          <w:color w:val="auto"/>
          <w:lang w:eastAsia="zh-Hans"/>
        </w:rPr>
        <w:t>兑</w:t>
      </w:r>
      <w:r>
        <w:rPr>
          <w:rFonts w:hint="eastAsia"/>
          <w:color w:val="auto"/>
          <w:lang w:eastAsia="zh-Hans"/>
        </w:rPr>
        <w:t>换</w:t>
      </w:r>
      <w:r>
        <w:rPr>
          <w:color w:val="auto"/>
          <w:lang w:eastAsia="zh-Hans"/>
        </w:rPr>
        <w:t>数字人民币到钱包的服务。</w:t>
      </w:r>
    </w:p>
    <w:p>
      <w:pPr>
        <w:spacing w:line="360" w:lineRule="auto"/>
        <w:ind w:firstLine="640"/>
        <w:rPr>
          <w:color w:val="auto"/>
          <w:lang w:eastAsia="zh-Hans"/>
        </w:rPr>
      </w:pPr>
      <w:r>
        <w:rPr>
          <w:color w:val="auto"/>
          <w:lang w:eastAsia="zh-Hans"/>
        </w:rPr>
        <w:t>兑回（即存银行）：</w:t>
      </w:r>
      <w:r>
        <w:rPr>
          <w:rFonts w:hint="eastAsia"/>
          <w:color w:val="auto"/>
          <w:lang w:eastAsia="zh-Hans"/>
        </w:rPr>
        <w:t>您将</w:t>
      </w:r>
      <w:r>
        <w:rPr>
          <w:color w:val="auto"/>
          <w:lang w:eastAsia="zh-Hans"/>
        </w:rPr>
        <w:t>钱包</w:t>
      </w:r>
      <w:r>
        <w:rPr>
          <w:rFonts w:hint="eastAsia"/>
          <w:color w:val="auto"/>
          <w:lang w:eastAsia="zh-Hans"/>
        </w:rPr>
        <w:t>中</w:t>
      </w:r>
      <w:r>
        <w:rPr>
          <w:color w:val="auto"/>
          <w:lang w:eastAsia="zh-Hans"/>
        </w:rPr>
        <w:t>数字人民币兑</w:t>
      </w:r>
      <w:r>
        <w:rPr>
          <w:rFonts w:hint="eastAsia"/>
          <w:color w:val="auto"/>
          <w:lang w:eastAsia="zh-Hans"/>
        </w:rPr>
        <w:t>换</w:t>
      </w:r>
      <w:r>
        <w:rPr>
          <w:rFonts w:hint="eastAsia"/>
          <w:color w:val="auto"/>
        </w:rPr>
        <w:t>为</w:t>
      </w:r>
      <w:r>
        <w:rPr>
          <w:rFonts w:hint="eastAsia"/>
          <w:color w:val="auto"/>
          <w:lang w:eastAsia="zh-Hans"/>
        </w:rPr>
        <w:t>银行</w:t>
      </w:r>
      <w:r>
        <w:rPr>
          <w:color w:val="auto"/>
          <w:lang w:eastAsia="zh-Hans"/>
        </w:rPr>
        <w:t>卡</w:t>
      </w:r>
      <w:r>
        <w:rPr>
          <w:rFonts w:hint="eastAsia"/>
          <w:color w:val="auto"/>
          <w:lang w:eastAsia="zh-Hans"/>
        </w:rPr>
        <w:t>资金</w:t>
      </w:r>
      <w:r>
        <w:rPr>
          <w:color w:val="auto"/>
          <w:lang w:eastAsia="zh-Hans"/>
        </w:rPr>
        <w:t>的服务。</w:t>
      </w:r>
    </w:p>
    <w:p>
      <w:pPr>
        <w:spacing w:line="360" w:lineRule="auto"/>
        <w:ind w:firstLine="640"/>
        <w:rPr>
          <w:color w:val="auto"/>
        </w:rPr>
      </w:pPr>
      <w:r>
        <w:rPr>
          <w:rFonts w:hint="eastAsia"/>
          <w:color w:val="auto"/>
        </w:rPr>
        <w:t>（八）消费：</w:t>
      </w:r>
      <w:r>
        <w:rPr>
          <w:rFonts w:hint="eastAsia"/>
          <w:color w:val="auto"/>
          <w:lang w:eastAsia="zh-Hans"/>
        </w:rPr>
        <w:t>您</w:t>
      </w:r>
      <w:r>
        <w:rPr>
          <w:color w:val="auto"/>
        </w:rPr>
        <w:t>使用</w:t>
      </w:r>
      <w:r>
        <w:rPr>
          <w:rFonts w:hint="eastAsia"/>
          <w:color w:val="auto"/>
        </w:rPr>
        <w:t>钱包向</w:t>
      </w:r>
      <w:r>
        <w:rPr>
          <w:color w:val="auto"/>
        </w:rPr>
        <w:t>商户支付数字人民币购买商品与服务</w:t>
      </w:r>
      <w:r>
        <w:rPr>
          <w:rFonts w:hint="eastAsia"/>
          <w:color w:val="auto"/>
        </w:rPr>
        <w:t>的过程，商户包括实体商户和网络商户。</w:t>
      </w:r>
    </w:p>
    <w:p>
      <w:pPr>
        <w:spacing w:line="360" w:lineRule="auto"/>
        <w:ind w:firstLine="643"/>
        <w:outlineLvl w:val="0"/>
        <w:rPr>
          <w:rFonts w:ascii="黑体" w:hAnsi="黑体" w:eastAsia="黑体" w:cs="黑体"/>
          <w:b/>
          <w:bCs/>
          <w:color w:val="auto"/>
          <w:szCs w:val="32"/>
        </w:rPr>
      </w:pPr>
      <w:r>
        <w:rPr>
          <w:rFonts w:hint="eastAsia" w:ascii="黑体" w:hAnsi="黑体" w:eastAsia="黑体" w:cs="黑体"/>
          <w:b/>
          <w:bCs/>
          <w:color w:val="auto"/>
          <w:szCs w:val="32"/>
        </w:rPr>
        <w:t>第二条 服务内容</w:t>
      </w:r>
    </w:p>
    <w:p>
      <w:pPr>
        <w:spacing w:line="360" w:lineRule="auto"/>
        <w:ind w:firstLine="640"/>
        <w:rPr>
          <w:b/>
          <w:color w:val="auto"/>
        </w:rPr>
      </w:pPr>
      <w:r>
        <w:rPr>
          <w:rFonts w:hint="eastAsia"/>
          <w:color w:val="auto"/>
        </w:rPr>
        <w:t>当您将</w:t>
      </w:r>
      <w:r>
        <w:rPr>
          <w:rFonts w:hint="eastAsia"/>
          <w:color w:val="auto"/>
          <w:lang w:eastAsia="zh-Hans"/>
        </w:rPr>
        <w:t>本人在运营机构开立的</w:t>
      </w:r>
      <w:r>
        <w:rPr>
          <w:rFonts w:hint="eastAsia"/>
          <w:color w:val="auto"/>
        </w:rPr>
        <w:t>钱包与</w:t>
      </w:r>
      <w:r>
        <w:rPr>
          <w:rFonts w:hint="eastAsia"/>
          <w:color w:val="auto"/>
          <w:lang w:eastAsia="zh-Hans"/>
        </w:rPr>
        <w:t>本人</w:t>
      </w:r>
      <w:r>
        <w:rPr>
          <w:rFonts w:hint="eastAsia"/>
          <w:color w:val="auto"/>
        </w:rPr>
        <w:t>在我行开立的银行卡完成绑定后，您可使用绑定银行卡进行数字人民币兑换，将绑定银行卡的资金兑出至钱包中，亦可将钱包余额兑回绑定银行卡。</w:t>
      </w:r>
    </w:p>
    <w:p>
      <w:pPr>
        <w:spacing w:line="360" w:lineRule="auto"/>
        <w:ind w:firstLine="640"/>
        <w:rPr>
          <w:color w:val="auto"/>
        </w:rPr>
      </w:pPr>
      <w:r>
        <w:rPr>
          <w:rFonts w:hint="eastAsia"/>
          <w:color w:val="auto"/>
        </w:rPr>
        <w:t>（一）普通兑出：您可通过充钱包功能，</w:t>
      </w:r>
      <w:r>
        <w:rPr>
          <w:rFonts w:hint="eastAsia" w:ascii="仿宋_GB2312" w:hAnsi="仿宋_GB2312"/>
          <w:color w:val="auto"/>
        </w:rPr>
        <w:t>从绑定银行卡按您确定的金额兑出</w:t>
      </w:r>
      <w:r>
        <w:rPr>
          <w:rFonts w:ascii="仿宋_GB2312" w:hAnsi="仿宋_GB2312"/>
          <w:color w:val="auto"/>
        </w:rPr>
        <w:t>数字人民币</w:t>
      </w:r>
      <w:r>
        <w:rPr>
          <w:rFonts w:hint="eastAsia" w:ascii="仿宋_GB2312" w:hAnsi="仿宋_GB2312"/>
          <w:color w:val="auto"/>
        </w:rPr>
        <w:t>到钱包。</w:t>
      </w:r>
    </w:p>
    <w:p>
      <w:pPr>
        <w:spacing w:line="360" w:lineRule="auto"/>
        <w:ind w:firstLine="640"/>
        <w:rPr>
          <w:color w:val="auto"/>
        </w:rPr>
      </w:pPr>
      <w:r>
        <w:rPr>
          <w:rFonts w:hint="eastAsia"/>
          <w:color w:val="auto"/>
        </w:rPr>
        <w:t>（二）</w:t>
      </w:r>
      <w:bookmarkStart w:id="3" w:name="_Hlk111546767"/>
      <w:r>
        <w:rPr>
          <w:rFonts w:hint="eastAsia"/>
          <w:color w:val="auto"/>
        </w:rPr>
        <w:t>自动随用随充兑出</w:t>
      </w:r>
      <w:bookmarkEnd w:id="3"/>
      <w:r>
        <w:rPr>
          <w:rFonts w:hint="eastAsia"/>
          <w:color w:val="auto"/>
        </w:rPr>
        <w:t>：若您在使用钱包消费支付时钱包余额不足以支付的，该钱包运营机构将按不足支付的金额自动从绑定银行卡中兑出数字人民币至钱包以完成支付（无需您提前从绑定银行卡兑出数字人民币到钱包）。</w:t>
      </w:r>
    </w:p>
    <w:p>
      <w:pPr>
        <w:spacing w:line="360" w:lineRule="auto"/>
        <w:ind w:firstLine="640"/>
        <w:rPr>
          <w:color w:val="auto"/>
        </w:rPr>
      </w:pPr>
      <w:r>
        <w:rPr>
          <w:rFonts w:hint="eastAsia"/>
          <w:color w:val="auto"/>
        </w:rPr>
        <w:t>1</w:t>
      </w:r>
      <w:r>
        <w:rPr>
          <w:color w:val="auto"/>
        </w:rPr>
        <w:t>.</w:t>
      </w:r>
      <w:r>
        <w:rPr>
          <w:rFonts w:hint="eastAsia"/>
          <w:color w:val="auto"/>
        </w:rPr>
        <w:t>当钱包下有多张银行卡时，该钱包运营机构</w:t>
      </w:r>
      <w:r>
        <w:rPr>
          <w:rStyle w:val="9"/>
          <w:rFonts w:hint="eastAsia" w:ascii="Helvetica Neue" w:hAnsi="Helvetica Neue"/>
          <w:color w:val="auto"/>
          <w:shd w:val="clear" w:color="auto" w:fill="FFFFFF"/>
        </w:rPr>
        <w:t>将根据您的支付习惯或运营机构推荐的银行卡顺序</w:t>
      </w:r>
      <w:r>
        <w:rPr>
          <w:rFonts w:hint="eastAsia"/>
          <w:color w:val="auto"/>
        </w:rPr>
        <w:t>进行扣款，您亦可自行设置银行卡的扣款顺序。</w:t>
      </w:r>
    </w:p>
    <w:p>
      <w:pPr>
        <w:spacing w:line="360" w:lineRule="auto"/>
        <w:ind w:firstLine="640"/>
        <w:rPr>
          <w:color w:val="auto"/>
        </w:rPr>
      </w:pPr>
      <w:r>
        <w:rPr>
          <w:rFonts w:hint="eastAsia"/>
          <w:color w:val="auto"/>
        </w:rPr>
        <w:t>2</w:t>
      </w:r>
      <w:r>
        <w:rPr>
          <w:color w:val="auto"/>
        </w:rPr>
        <w:t>.</w:t>
      </w:r>
      <w:r>
        <w:rPr>
          <w:rFonts w:hint="eastAsia"/>
          <w:color w:val="auto"/>
        </w:rPr>
        <w:t>当您的钱包在自动随用随充兑出后发生消费退款的，该钱包运营机构会将从绑定银行卡自动兑出的金额原路退回至绑定银行卡，因银行卡注销、停用等原因无法退至绑定银行卡的，运营机构将退回到钱包。</w:t>
      </w:r>
    </w:p>
    <w:p>
      <w:pPr>
        <w:spacing w:line="360" w:lineRule="auto"/>
        <w:ind w:firstLine="640" w:firstLineChars="0"/>
        <w:rPr>
          <w:color w:val="auto"/>
        </w:rPr>
      </w:pPr>
      <w:r>
        <w:rPr>
          <w:rFonts w:hint="eastAsia"/>
          <w:color w:val="auto"/>
        </w:rPr>
        <w:t>3</w:t>
      </w:r>
      <w:r>
        <w:rPr>
          <w:color w:val="auto"/>
        </w:rPr>
        <w:t>. 如您的绑定银行卡未开启自动随用随充功能的，</w:t>
      </w:r>
      <w:r>
        <w:rPr>
          <w:rFonts w:hint="eastAsia"/>
          <w:color w:val="auto"/>
        </w:rPr>
        <w:t>钱包运营机构</w:t>
      </w:r>
      <w:r>
        <w:rPr>
          <w:color w:val="auto"/>
        </w:rPr>
        <w:t>可能在数字人民币APP等钱包服务渠道提示您是否开启自动随用随充功能，您点击“同意”“开启”等按钮的，即代表您同意开启自动随用随充功能</w:t>
      </w:r>
      <w:r>
        <w:rPr>
          <w:rFonts w:hint="eastAsia"/>
          <w:color w:val="auto"/>
        </w:rPr>
        <w:t>。</w:t>
      </w:r>
    </w:p>
    <w:p>
      <w:pPr>
        <w:spacing w:line="360" w:lineRule="auto"/>
        <w:ind w:firstLine="640" w:firstLineChars="0"/>
        <w:rPr>
          <w:rFonts w:ascii="仿宋_GB2312"/>
          <w:color w:val="auto"/>
        </w:rPr>
      </w:pPr>
      <w:r>
        <w:rPr>
          <w:rFonts w:hint="eastAsia"/>
          <w:color w:val="auto"/>
        </w:rPr>
        <w:t>4</w:t>
      </w:r>
      <w:r>
        <w:rPr>
          <w:color w:val="auto"/>
        </w:rPr>
        <w:t>.</w:t>
      </w:r>
      <w:r>
        <w:rPr>
          <w:rFonts w:hint="eastAsia"/>
          <w:color w:val="auto"/>
        </w:rPr>
        <w:t xml:space="preserve"> 您可随时关闭指定绑定银行卡的自动随用随充功能。</w:t>
      </w:r>
    </w:p>
    <w:p>
      <w:pPr>
        <w:spacing w:line="360" w:lineRule="auto"/>
        <w:ind w:firstLine="640"/>
        <w:rPr>
          <w:rFonts w:ascii="仿宋_GB2312" w:hAnsi="仿宋_GB2312" w:cs="仿宋_GB2312"/>
          <w:color w:val="auto"/>
          <w:szCs w:val="32"/>
        </w:rPr>
      </w:pPr>
      <w:r>
        <w:rPr>
          <w:rFonts w:hint="eastAsia"/>
          <w:color w:val="auto"/>
        </w:rPr>
        <w:t>（三）</w:t>
      </w:r>
      <w:r>
        <w:rPr>
          <w:rFonts w:hint="eastAsia" w:ascii="仿宋_GB2312" w:hAnsi="仿宋_GB2312" w:cs="仿宋_GB2312"/>
          <w:color w:val="auto"/>
          <w:szCs w:val="32"/>
        </w:rPr>
        <w:t>绑定银行卡的过程需要</w:t>
      </w:r>
      <w:r>
        <w:rPr>
          <w:rFonts w:hint="eastAsia" w:ascii="仿宋_GB2312" w:hAnsi="仿宋_GB2312" w:cs="仿宋_GB2312"/>
          <w:color w:val="auto"/>
          <w:szCs w:val="32"/>
          <w:lang w:eastAsia="zh-Hans"/>
        </w:rPr>
        <w:t>您</w:t>
      </w:r>
      <w:r>
        <w:rPr>
          <w:rFonts w:hint="eastAsia" w:ascii="仿宋_GB2312" w:hAnsi="仿宋_GB2312" w:cs="仿宋_GB2312"/>
          <w:color w:val="auto"/>
          <w:szCs w:val="32"/>
        </w:rPr>
        <w:t>授权钱包运营机构和我行使用</w:t>
      </w:r>
      <w:r>
        <w:rPr>
          <w:rFonts w:hint="eastAsia" w:ascii="仿宋_GB2312" w:hAnsi="仿宋_GB2312" w:cs="仿宋_GB2312"/>
          <w:color w:val="auto"/>
          <w:szCs w:val="32"/>
          <w:lang w:eastAsia="zh-Hans"/>
        </w:rPr>
        <w:t>您</w:t>
      </w:r>
      <w:r>
        <w:rPr>
          <w:rFonts w:hint="eastAsia" w:ascii="仿宋_GB2312" w:hAnsi="仿宋_GB2312" w:cs="仿宋_GB2312"/>
          <w:color w:val="auto"/>
          <w:szCs w:val="32"/>
        </w:rPr>
        <w:t>的钱包实名信息（姓名、证件类型、证件号、手机号）以及银行卡的信息（银行卡号、银行卡预留手机号）以进行绑定银行卡的验证。</w:t>
      </w:r>
    </w:p>
    <w:p>
      <w:pPr>
        <w:spacing w:line="360" w:lineRule="auto"/>
        <w:ind w:firstLine="640"/>
        <w:rPr>
          <w:rFonts w:ascii="仿宋_GB2312" w:hAnsi="仿宋_GB2312" w:cs="仿宋_GB2312"/>
          <w:color w:val="auto"/>
          <w:szCs w:val="32"/>
        </w:rPr>
      </w:pPr>
      <w:r>
        <w:rPr>
          <w:rFonts w:hint="eastAsia" w:ascii="仿宋_GB2312" w:hAnsi="仿宋_GB2312" w:cs="仿宋_GB2312"/>
          <w:color w:val="auto"/>
          <w:szCs w:val="32"/>
          <w:lang w:eastAsia="zh-Hans"/>
        </w:rPr>
        <w:t>（</w:t>
      </w:r>
      <w:r>
        <w:rPr>
          <w:rFonts w:hint="eastAsia" w:ascii="仿宋_GB2312" w:hAnsi="仿宋_GB2312" w:cs="仿宋_GB2312"/>
          <w:color w:val="auto"/>
          <w:szCs w:val="32"/>
        </w:rPr>
        <w:t>四）</w:t>
      </w:r>
      <w:r>
        <w:rPr>
          <w:rFonts w:hint="eastAsia" w:ascii="仿宋_GB2312" w:hAnsi="仿宋_GB2312" w:cs="仿宋_GB2312"/>
          <w:color w:val="auto"/>
          <w:szCs w:val="32"/>
          <w:lang w:eastAsia="zh-Hans"/>
        </w:rPr>
        <w:t>您</w:t>
      </w:r>
      <w:r>
        <w:rPr>
          <w:rFonts w:hint="eastAsia" w:ascii="仿宋_GB2312" w:hAnsi="仿宋_GB2312" w:cs="仿宋_GB2312"/>
          <w:color w:val="auto"/>
          <w:szCs w:val="32"/>
        </w:rPr>
        <w:t>可移除已绑定的银行卡，与此同时该绑定银行卡相关的数字人民币兑换服务自动终止。</w:t>
      </w:r>
    </w:p>
    <w:p>
      <w:pPr>
        <w:spacing w:line="360" w:lineRule="auto"/>
        <w:ind w:firstLine="643"/>
        <w:outlineLvl w:val="0"/>
        <w:rPr>
          <w:rFonts w:ascii="黑体" w:hAnsi="黑体" w:eastAsia="黑体" w:cs="黑体"/>
          <w:b/>
          <w:bCs/>
          <w:color w:val="auto"/>
          <w:szCs w:val="32"/>
        </w:rPr>
      </w:pPr>
      <w:r>
        <w:rPr>
          <w:rFonts w:hint="eastAsia" w:ascii="黑体" w:hAnsi="黑体" w:eastAsia="黑体" w:cs="黑体"/>
          <w:b/>
          <w:bCs/>
          <w:color w:val="auto"/>
          <w:szCs w:val="32"/>
        </w:rPr>
        <w:t>第三条 权利和义务</w:t>
      </w:r>
    </w:p>
    <w:p>
      <w:pPr>
        <w:spacing w:line="360" w:lineRule="auto"/>
        <w:ind w:firstLine="640"/>
        <w:rPr>
          <w:rFonts w:ascii="仿宋_GB2312" w:hAnsi="仿宋_GB2312" w:cs="仿宋_GB2312"/>
          <w:color w:val="auto"/>
          <w:szCs w:val="32"/>
        </w:rPr>
      </w:pPr>
      <w:r>
        <w:rPr>
          <w:rFonts w:hint="eastAsia" w:ascii="仿宋_GB2312" w:hAnsi="仿宋_GB2312" w:cs="仿宋_GB2312"/>
          <w:color w:val="auto"/>
          <w:szCs w:val="32"/>
        </w:rPr>
        <w:t>（一）您应确保用于绑卡的银行卡为本人所有,保证在签约过程中提供的信息真实、准确、有效,确保交易行为合法合规，且未侵犯任何第三方合法权益,否则因此造成我行或任何第三方损失的,由您负责赔偿并承担全部法律责任。</w:t>
      </w:r>
    </w:p>
    <w:p>
      <w:pPr>
        <w:spacing w:line="360" w:lineRule="auto"/>
        <w:ind w:firstLine="640"/>
        <w:rPr>
          <w:rFonts w:ascii="仿宋_GB2312" w:hAnsi="仿宋_GB2312" w:cs="仿宋_GB2312"/>
          <w:b/>
          <w:bCs/>
          <w:color w:val="auto"/>
          <w:szCs w:val="32"/>
        </w:rPr>
      </w:pPr>
      <w:r>
        <w:rPr>
          <w:rFonts w:hint="eastAsia" w:ascii="仿宋_GB2312" w:hAnsi="仿宋_GB2312" w:cs="仿宋_GB2312"/>
          <w:color w:val="auto"/>
          <w:szCs w:val="32"/>
        </w:rPr>
        <w:t>（二）</w:t>
      </w:r>
      <w:r>
        <w:rPr>
          <w:rFonts w:hint="eastAsia" w:ascii="仿宋_GB2312" w:hAnsi="仿宋_GB2312" w:cs="仿宋_GB2312"/>
          <w:b/>
          <w:bCs/>
          <w:color w:val="auto"/>
          <w:szCs w:val="32"/>
        </w:rPr>
        <w:t>您同意授权我行使用并提供给运营机构您的姓名、银行卡号、银行卡预留手机号、证件类型、证件号码信息用于绑定银行卡所需的身份验证,并同意身份验证通过后将指定银行卡与您在运营机构开立的钱包建立绑定关系。绑定后，您同意将指定银行卡号以掩码的形式展示在数字人民币钱包服务渠道，用来辅助您管理绑定的银行卡</w:t>
      </w:r>
      <w:r>
        <w:rPr>
          <w:rFonts w:ascii="仿宋_GB2312" w:hAnsi="仿宋_GB2312" w:cs="仿宋_GB2312"/>
          <w:b/>
          <w:bCs/>
          <w:color w:val="auto"/>
          <w:szCs w:val="32"/>
        </w:rPr>
        <w:t>。</w:t>
      </w:r>
    </w:p>
    <w:p>
      <w:pPr>
        <w:spacing w:line="360" w:lineRule="auto"/>
        <w:ind w:firstLine="643"/>
        <w:rPr>
          <w:rFonts w:ascii="仿宋_GB2312" w:hAnsi="仿宋_GB2312" w:cs="仿宋_GB2312"/>
          <w:color w:val="auto"/>
          <w:szCs w:val="32"/>
        </w:rPr>
      </w:pPr>
      <w:r>
        <w:rPr>
          <w:rFonts w:hint="eastAsia" w:ascii="仿宋_GB2312" w:hAnsi="仿宋_GB2312" w:cs="仿宋_GB2312"/>
          <w:b/>
          <w:bCs/>
          <w:color w:val="auto"/>
          <w:szCs w:val="32"/>
        </w:rPr>
        <w:t>我行承诺对您绑定银行卡过程的相关信息进行保密,但法律法规另有规定、监管部门另有要求或双方另有约定的除外。</w:t>
      </w:r>
    </w:p>
    <w:p>
      <w:pPr>
        <w:spacing w:line="360" w:lineRule="auto"/>
        <w:ind w:firstLine="643"/>
        <w:rPr>
          <w:rFonts w:ascii="仿宋_GB2312" w:hAnsi="仿宋_GB2312" w:cs="仿宋_GB2312"/>
          <w:b/>
          <w:bCs/>
          <w:color w:val="auto"/>
          <w:szCs w:val="32"/>
        </w:rPr>
      </w:pPr>
      <w:r>
        <w:rPr>
          <w:rFonts w:hint="eastAsia" w:ascii="仿宋_GB2312" w:hAnsi="仿宋_GB2312" w:cs="仿宋_GB2312"/>
          <w:b/>
          <w:bCs/>
          <w:color w:val="auto"/>
          <w:szCs w:val="32"/>
        </w:rPr>
        <w:t>（三）绑定银行卡成功后,您同意在银行卡限额内授权我行可仅凭运营机构的交易指令完成绑定银行卡的数字人民币兑出或兑回交易，而无需再次取得您同意。您同意，我行按本协议约定执行运营机构交易指令的，您不会以非本人意愿兑换、未验证银行卡交易密码等原因要求我行退款或承担其他责任。</w:t>
      </w:r>
    </w:p>
    <w:p>
      <w:pPr>
        <w:spacing w:line="360" w:lineRule="auto"/>
        <w:ind w:firstLine="643"/>
        <w:rPr>
          <w:rFonts w:ascii="仿宋_GB2312" w:hAnsi="仿宋_GB2312" w:cs="仿宋_GB2312"/>
          <w:b/>
          <w:bCs/>
          <w:color w:val="auto"/>
          <w:szCs w:val="32"/>
        </w:rPr>
      </w:pPr>
      <w:r>
        <w:rPr>
          <w:rFonts w:hint="eastAsia" w:ascii="仿宋_GB2312" w:hAnsi="仿宋_GB2312" w:cs="仿宋_GB2312"/>
          <w:b/>
          <w:color w:val="auto"/>
          <w:szCs w:val="32"/>
        </w:rPr>
        <w:t>（四）您应妥善保管银行卡预留手机号验证码、手机银行</w:t>
      </w:r>
      <w:r>
        <w:rPr>
          <w:rFonts w:ascii="仿宋_GB2312" w:hAnsi="仿宋_GB2312" w:cs="仿宋_GB2312"/>
          <w:b/>
          <w:color w:val="auto"/>
          <w:szCs w:val="32"/>
        </w:rPr>
        <w:t>APP登录名及密码等身份验证信息以及登录手机银行APP的设备,若您泄露上述相关信息或遗失设备的,请您立即对银行卡进行挂失或申请终止服务，在挂失或</w:t>
      </w:r>
      <w:r>
        <w:rPr>
          <w:rFonts w:hint="eastAsia" w:ascii="仿宋_GB2312" w:hAnsi="仿宋_GB2312" w:cs="仿宋_GB2312"/>
          <w:b/>
          <w:color w:val="auto"/>
          <w:szCs w:val="32"/>
        </w:rPr>
        <w:t>服务</w:t>
      </w:r>
      <w:r>
        <w:rPr>
          <w:rFonts w:ascii="仿宋_GB2312" w:hAnsi="仿宋_GB2312" w:cs="仿宋_GB2312"/>
          <w:b/>
          <w:color w:val="auto"/>
          <w:szCs w:val="32"/>
        </w:rPr>
        <w:t>终止之前发生的损失均由您本人承担</w:t>
      </w:r>
      <w:r>
        <w:rPr>
          <w:rFonts w:hint="eastAsia" w:ascii="仿宋_GB2312" w:hAnsi="仿宋_GB2312" w:cs="仿宋_GB2312"/>
          <w:b/>
          <w:bCs/>
          <w:color w:val="auto"/>
          <w:szCs w:val="32"/>
        </w:rPr>
        <w:t>。</w:t>
      </w:r>
    </w:p>
    <w:p>
      <w:pPr>
        <w:spacing w:line="360" w:lineRule="auto"/>
        <w:ind w:firstLine="643"/>
        <w:rPr>
          <w:rFonts w:ascii="仿宋_GB2312" w:hAnsi="仿宋_GB2312" w:cs="仿宋_GB2312"/>
          <w:b/>
          <w:bCs/>
          <w:color w:val="auto"/>
          <w:szCs w:val="32"/>
        </w:rPr>
      </w:pPr>
      <w:r>
        <w:rPr>
          <w:rFonts w:hint="eastAsia" w:ascii="仿宋_GB2312" w:hAnsi="仿宋_GB2312" w:cs="仿宋_GB2312"/>
          <w:b/>
          <w:bCs/>
          <w:color w:val="auto"/>
          <w:szCs w:val="32"/>
        </w:rPr>
        <w:t>（五）您知悉并同意，进行数字人民币兑换需确保银行卡及其绑定的钱包状态正常、余额充足。因银行卡及绑定的钱包出现挂失、销户（注销钱包），可用余额不足或其他异常状况导致我行无法提供兑换服务的，我行不承担责任。</w:t>
      </w:r>
    </w:p>
    <w:p>
      <w:pPr>
        <w:spacing w:line="360" w:lineRule="auto"/>
        <w:ind w:firstLine="643"/>
        <w:rPr>
          <w:rFonts w:ascii="仿宋_GB2312" w:hAnsi="仿宋_GB2312" w:cs="仿宋_GB2312"/>
          <w:b/>
          <w:bCs/>
          <w:color w:val="auto"/>
          <w:szCs w:val="32"/>
        </w:rPr>
      </w:pPr>
      <w:r>
        <w:rPr>
          <w:rFonts w:hint="eastAsia" w:ascii="仿宋_GB2312" w:cs="仿宋_GB2312"/>
          <w:b/>
          <w:bCs/>
          <w:color w:val="auto"/>
          <w:szCs w:val="32"/>
        </w:rPr>
        <w:t>（六）我行依据运营机构提供的交易指令完成您的绑定银行卡数字人民币的兑换交易</w:t>
      </w:r>
      <w:r>
        <w:rPr>
          <w:rFonts w:hint="eastAsia" w:ascii="仿宋_GB2312" w:hAnsi="仿宋_GB2312" w:cs="仿宋_GB2312"/>
          <w:b/>
          <w:bCs/>
          <w:color w:val="auto"/>
          <w:szCs w:val="32"/>
        </w:rPr>
        <w:t>。您由于使用数字人民币及数字人民币钱包产生的不良后果及争议纠纷均与我行无关，由您与运营机构自行协商解决。</w:t>
      </w:r>
    </w:p>
    <w:p>
      <w:pPr>
        <w:spacing w:line="360" w:lineRule="auto"/>
        <w:ind w:firstLine="640"/>
        <w:rPr>
          <w:color w:val="auto"/>
        </w:rPr>
      </w:pPr>
      <w:r>
        <w:rPr>
          <w:rFonts w:hint="eastAsia"/>
          <w:color w:val="auto"/>
        </w:rPr>
        <w:t>（七）您不得利用数字人民币进行虚假交易、洗钱等违法行为，有义务配合我行进行相关调查。如若您拒绝配合进行相关调查或我行认为存在或涉嫌虚假交易、洗钱或任何其他非法活动、欺诈或违反诚信原则的行为、或违反本协议约定的，我行有权采取以下一种、多种或全部措施：（</w:t>
      </w:r>
      <w:r>
        <w:rPr>
          <w:color w:val="auto"/>
        </w:rPr>
        <w:t>1</w:t>
      </w:r>
      <w:r>
        <w:rPr>
          <w:rFonts w:hint="eastAsia"/>
          <w:color w:val="auto"/>
        </w:rPr>
        <w:t>）</w:t>
      </w:r>
      <w:r>
        <w:rPr>
          <w:color w:val="auto"/>
        </w:rPr>
        <w:t>中止或终止提供本协议项下</w:t>
      </w:r>
      <w:r>
        <w:rPr>
          <w:rFonts w:hint="eastAsia"/>
          <w:color w:val="auto"/>
        </w:rPr>
        <w:t>的</w:t>
      </w:r>
      <w:r>
        <w:rPr>
          <w:color w:val="auto"/>
        </w:rPr>
        <w:t>服务</w:t>
      </w:r>
      <w:r>
        <w:rPr>
          <w:rFonts w:hint="eastAsia"/>
          <w:color w:val="auto"/>
        </w:rPr>
        <w:t>；（</w:t>
      </w:r>
      <w:r>
        <w:rPr>
          <w:color w:val="auto"/>
        </w:rPr>
        <w:t>2</w:t>
      </w:r>
      <w:r>
        <w:rPr>
          <w:rFonts w:hint="eastAsia"/>
          <w:color w:val="auto"/>
        </w:rPr>
        <w:t>）取消您用卡资格；（3）其他必要的措施。若因您违反法律法规规定，或违反本协议约定而给我行造成损失的，您应负责赔偿并承担相应法律责任。</w:t>
      </w:r>
    </w:p>
    <w:p>
      <w:pPr>
        <w:spacing w:line="360" w:lineRule="auto"/>
        <w:ind w:firstLine="643"/>
        <w:rPr>
          <w:rFonts w:ascii="仿宋_GB2312" w:hAnsi="仿宋_GB2312" w:cs="仿宋_GB2312"/>
          <w:b/>
          <w:bCs/>
          <w:color w:val="auto"/>
          <w:szCs w:val="32"/>
        </w:rPr>
      </w:pPr>
    </w:p>
    <w:p>
      <w:pPr>
        <w:spacing w:line="360" w:lineRule="auto"/>
        <w:ind w:firstLine="643"/>
        <w:outlineLvl w:val="0"/>
        <w:rPr>
          <w:rFonts w:ascii="仿宋_GB2312" w:hAnsi="仿宋_GB2312" w:cs="仿宋_GB2312"/>
          <w:color w:val="auto"/>
          <w:szCs w:val="32"/>
        </w:rPr>
      </w:pPr>
      <w:r>
        <w:rPr>
          <w:rFonts w:hint="eastAsia" w:ascii="黑体" w:hAnsi="黑体" w:eastAsia="黑体" w:cs="黑体"/>
          <w:b/>
          <w:bCs/>
          <w:color w:val="auto"/>
          <w:szCs w:val="32"/>
        </w:rPr>
        <w:t>第四条 服务申明</w:t>
      </w:r>
    </w:p>
    <w:p>
      <w:pPr>
        <w:widowControl/>
        <w:numPr>
          <w:ilvl w:val="255"/>
          <w:numId w:val="0"/>
        </w:numPr>
        <w:spacing w:line="360" w:lineRule="auto"/>
        <w:ind w:firstLine="640" w:firstLineChars="200"/>
        <w:jc w:val="left"/>
        <w:outlineLvl w:val="0"/>
        <w:rPr>
          <w:rFonts w:ascii="仿宋_GB2312" w:hAnsi="仿宋_GB2312" w:cs="仿宋_GB2312"/>
          <w:color w:val="auto"/>
          <w:szCs w:val="32"/>
        </w:rPr>
      </w:pPr>
      <w:r>
        <w:rPr>
          <w:rFonts w:hint="eastAsia" w:ascii="仿宋_GB2312" w:hAnsi="仿宋_GB2312" w:cs="仿宋_GB2312"/>
          <w:color w:val="auto"/>
          <w:szCs w:val="32"/>
        </w:rPr>
        <w:t>（一）</w:t>
      </w:r>
      <w:r>
        <w:rPr>
          <w:rFonts w:hint="eastAsia"/>
          <w:color w:val="auto"/>
        </w:rPr>
        <w:t>我们重视对个人信息的处理与保护，将遵循合法、正当、必要的原则，依照法律法规与我们的个人信息保护政策规定，严格保护您的个人信息。</w:t>
      </w:r>
    </w:p>
    <w:p>
      <w:pPr>
        <w:widowControl/>
        <w:numPr>
          <w:ilvl w:val="255"/>
          <w:numId w:val="0"/>
        </w:numPr>
        <w:spacing w:line="360" w:lineRule="auto"/>
        <w:ind w:firstLine="640" w:firstLineChars="200"/>
        <w:jc w:val="left"/>
        <w:outlineLvl w:val="0"/>
        <w:rPr>
          <w:rFonts w:ascii="仿宋_GB2312" w:hAnsi="仿宋_GB2312" w:cs="仿宋_GB2312"/>
          <w:color w:val="auto"/>
          <w:szCs w:val="32"/>
        </w:rPr>
      </w:pPr>
      <w:r>
        <w:rPr>
          <w:rFonts w:hint="eastAsia" w:ascii="仿宋_GB2312" w:hAnsi="仿宋_GB2312" w:cs="仿宋_GB2312"/>
          <w:color w:val="auto"/>
          <w:szCs w:val="32"/>
        </w:rPr>
        <w:t>（二）如发生系统故障，我行将通过我行官方网站或其他途径向您告知相关情况，并及时采取应急措施。</w:t>
      </w:r>
    </w:p>
    <w:p>
      <w:pPr>
        <w:widowControl/>
        <w:numPr>
          <w:ilvl w:val="255"/>
          <w:numId w:val="0"/>
        </w:numPr>
        <w:spacing w:line="360" w:lineRule="auto"/>
        <w:ind w:firstLine="640" w:firstLineChars="200"/>
        <w:jc w:val="left"/>
        <w:outlineLvl w:val="0"/>
        <w:rPr>
          <w:rFonts w:ascii="仿宋_GB2312" w:hAnsi="仿宋_GB2312" w:cs="仿宋_GB2312"/>
          <w:color w:val="auto"/>
          <w:szCs w:val="32"/>
        </w:rPr>
      </w:pPr>
      <w:r>
        <w:rPr>
          <w:rFonts w:hint="eastAsia" w:ascii="仿宋_GB2312" w:hAnsi="仿宋_GB2312" w:cs="仿宋_GB2312"/>
          <w:color w:val="auto"/>
          <w:szCs w:val="32"/>
        </w:rPr>
        <w:t>（三）因出现下列任一种情况导致您损失的，我行均不承担任何赔偿责任，</w:t>
      </w:r>
      <w:r>
        <w:rPr>
          <w:rFonts w:ascii="仿宋_GB2312" w:hAnsi="仿宋_GB2312" w:cs="仿宋_GB2312"/>
          <w:color w:val="auto"/>
          <w:szCs w:val="32"/>
        </w:rPr>
        <w:t>但可以为您提供必要的协助</w:t>
      </w:r>
      <w:r>
        <w:rPr>
          <w:rFonts w:hint="eastAsia" w:ascii="仿宋_GB2312" w:hAnsi="仿宋_GB2312" w:cs="仿宋_GB2312"/>
          <w:color w:val="auto"/>
          <w:szCs w:val="32"/>
        </w:rPr>
        <w:t>：</w:t>
      </w:r>
    </w:p>
    <w:p>
      <w:pPr>
        <w:widowControl/>
        <w:numPr>
          <w:ilvl w:val="255"/>
          <w:numId w:val="0"/>
        </w:numPr>
        <w:spacing w:line="360" w:lineRule="auto"/>
        <w:ind w:firstLine="640" w:firstLineChars="200"/>
        <w:outlineLvl w:val="0"/>
        <w:rPr>
          <w:rFonts w:ascii="仿宋_GB2312" w:hAnsi="仿宋_GB2312" w:cs="仿宋_GB2312"/>
          <w:color w:val="auto"/>
          <w:szCs w:val="32"/>
        </w:rPr>
      </w:pPr>
      <w:r>
        <w:rPr>
          <w:rFonts w:hint="eastAsia" w:ascii="仿宋_GB2312" w:hAnsi="仿宋_GB2312" w:cs="仿宋_GB2312"/>
          <w:color w:val="auto"/>
          <w:szCs w:val="32"/>
        </w:rPr>
        <w:t>1</w:t>
      </w:r>
      <w:r>
        <w:rPr>
          <w:rFonts w:ascii="仿宋_GB2312" w:hAnsi="仿宋_GB2312" w:cs="仿宋_GB2312"/>
          <w:color w:val="auto"/>
          <w:szCs w:val="32"/>
        </w:rPr>
        <w:t>.</w:t>
      </w:r>
      <w:r>
        <w:rPr>
          <w:rFonts w:hint="eastAsia" w:ascii="仿宋_GB2312" w:hAnsi="仿宋_GB2312" w:cs="仿宋_GB2312"/>
          <w:color w:val="auto"/>
          <w:szCs w:val="32"/>
        </w:rPr>
        <w:t>因</w:t>
      </w:r>
      <w:r>
        <w:rPr>
          <w:rFonts w:hint="eastAsia" w:ascii="仿宋_GB2312" w:hAnsi="仿宋_GB2312" w:cs="仿宋_GB2312"/>
          <w:bCs/>
          <w:color w:val="auto"/>
          <w:szCs w:val="32"/>
        </w:rPr>
        <w:t>我行</w:t>
      </w:r>
      <w:r>
        <w:rPr>
          <w:rFonts w:hint="eastAsia" w:ascii="仿宋_GB2312" w:hAnsi="仿宋_GB2312" w:cs="仿宋_GB2312"/>
          <w:color w:val="auto"/>
          <w:szCs w:val="32"/>
        </w:rPr>
        <w:t>接受到的指令信息不明、存在乱码、不完整，或者您的银行卡余额不足或被冻结、扣划等非我行原因导致该等指令未被我行执行；</w:t>
      </w:r>
    </w:p>
    <w:p>
      <w:pPr>
        <w:widowControl/>
        <w:numPr>
          <w:ilvl w:val="255"/>
          <w:numId w:val="0"/>
        </w:numPr>
        <w:spacing w:line="360" w:lineRule="auto"/>
        <w:ind w:firstLine="640" w:firstLineChars="200"/>
        <w:outlineLvl w:val="0"/>
        <w:rPr>
          <w:rFonts w:ascii="仿宋_GB2312" w:hAnsi="仿宋_GB2312" w:cs="仿宋_GB2312"/>
          <w:color w:val="auto"/>
          <w:szCs w:val="32"/>
        </w:rPr>
      </w:pPr>
      <w:r>
        <w:rPr>
          <w:rFonts w:hint="eastAsia" w:ascii="仿宋_GB2312" w:hAnsi="仿宋_GB2312" w:cs="仿宋_GB2312"/>
          <w:color w:val="auto"/>
          <w:szCs w:val="32"/>
        </w:rPr>
        <w:t>2</w:t>
      </w:r>
      <w:r>
        <w:rPr>
          <w:rFonts w:ascii="仿宋_GB2312" w:hAnsi="仿宋_GB2312" w:cs="仿宋_GB2312"/>
          <w:color w:val="auto"/>
          <w:szCs w:val="32"/>
        </w:rPr>
        <w:t>.</w:t>
      </w:r>
      <w:r>
        <w:rPr>
          <w:rFonts w:hint="eastAsia" w:ascii="仿宋_GB2312" w:hAnsi="仿宋_GB2312" w:cs="仿宋_GB2312"/>
          <w:color w:val="auto"/>
          <w:szCs w:val="32"/>
        </w:rPr>
        <w:t>因地震、台风、水灾、火灾、战争及其他不可抗力因素导致的您的损失；</w:t>
      </w:r>
    </w:p>
    <w:p>
      <w:pPr>
        <w:widowControl/>
        <w:numPr>
          <w:ilvl w:val="255"/>
          <w:numId w:val="0"/>
        </w:numPr>
        <w:spacing w:line="360" w:lineRule="auto"/>
        <w:ind w:firstLine="640" w:firstLineChars="200"/>
        <w:outlineLvl w:val="0"/>
        <w:rPr>
          <w:rFonts w:ascii="仿宋_GB2312" w:hAnsi="仿宋_GB2312" w:cs="仿宋_GB2312"/>
          <w:color w:val="auto"/>
          <w:szCs w:val="32"/>
        </w:rPr>
      </w:pPr>
      <w:r>
        <w:rPr>
          <w:rFonts w:hint="eastAsia" w:ascii="仿宋_GB2312" w:hAnsi="仿宋_GB2312" w:cs="仿宋_GB2312"/>
          <w:color w:val="auto"/>
          <w:szCs w:val="32"/>
        </w:rPr>
        <w:t>3</w:t>
      </w:r>
      <w:r>
        <w:rPr>
          <w:rFonts w:ascii="仿宋_GB2312" w:hAnsi="仿宋_GB2312" w:cs="仿宋_GB2312"/>
          <w:color w:val="auto"/>
          <w:szCs w:val="32"/>
        </w:rPr>
        <w:t>.</w:t>
      </w:r>
      <w:r>
        <w:rPr>
          <w:rFonts w:hint="eastAsia" w:ascii="仿宋_GB2312" w:hAnsi="仿宋_GB2312" w:cs="仿宋_GB2312"/>
          <w:color w:val="auto"/>
          <w:szCs w:val="32"/>
        </w:rPr>
        <w:t>因我行不可预测或无法控制的系统故障、通讯故障、供电系统故障、计算机黑客袭击、电脑病毒、恶意程序攻击等突发事故，给您造成的损失；</w:t>
      </w:r>
    </w:p>
    <w:p>
      <w:pPr>
        <w:widowControl/>
        <w:numPr>
          <w:ilvl w:val="255"/>
          <w:numId w:val="0"/>
        </w:numPr>
        <w:spacing w:line="360" w:lineRule="auto"/>
        <w:ind w:firstLine="640" w:firstLineChars="200"/>
        <w:outlineLvl w:val="0"/>
        <w:rPr>
          <w:rFonts w:ascii="仿宋_GB2312" w:hAnsi="仿宋_GB2312" w:cs="仿宋_GB2312"/>
          <w:color w:val="auto"/>
          <w:szCs w:val="32"/>
        </w:rPr>
      </w:pPr>
      <w:r>
        <w:rPr>
          <w:rFonts w:hint="eastAsia" w:ascii="仿宋_GB2312" w:hAnsi="仿宋_GB2312" w:cs="仿宋_GB2312"/>
          <w:color w:val="auto"/>
          <w:szCs w:val="32"/>
        </w:rPr>
        <w:t>4</w:t>
      </w:r>
      <w:r>
        <w:rPr>
          <w:rFonts w:ascii="仿宋_GB2312" w:hAnsi="仿宋_GB2312" w:cs="仿宋_GB2312"/>
          <w:color w:val="auto"/>
          <w:szCs w:val="32"/>
        </w:rPr>
        <w:t>.</w:t>
      </w:r>
      <w:r>
        <w:rPr>
          <w:rFonts w:hint="eastAsia" w:ascii="仿宋_GB2312" w:hAnsi="仿宋_GB2312" w:cs="仿宋_GB2312"/>
          <w:color w:val="auto"/>
          <w:szCs w:val="32"/>
        </w:rPr>
        <w:t>因互联网传输原因，交易指令出现中断、停顿、延迟、数据错误等情况以及我行不可预测或不可控制因素造成的您的损失；</w:t>
      </w:r>
    </w:p>
    <w:p>
      <w:pPr>
        <w:widowControl/>
        <w:numPr>
          <w:ilvl w:val="255"/>
          <w:numId w:val="0"/>
        </w:numPr>
        <w:spacing w:line="360" w:lineRule="auto"/>
        <w:ind w:firstLine="640" w:firstLineChars="200"/>
        <w:outlineLvl w:val="0"/>
        <w:rPr>
          <w:rFonts w:ascii="仿宋_GB2312" w:hAnsi="仿宋_GB2312" w:cs="仿宋_GB2312"/>
          <w:color w:val="auto"/>
          <w:szCs w:val="32"/>
        </w:rPr>
      </w:pPr>
      <w:r>
        <w:rPr>
          <w:rFonts w:hint="eastAsia" w:ascii="仿宋_GB2312" w:hAnsi="仿宋_GB2312" w:cs="仿宋_GB2312"/>
          <w:color w:val="auto"/>
          <w:szCs w:val="32"/>
        </w:rPr>
        <w:t>5</w:t>
      </w:r>
      <w:r>
        <w:rPr>
          <w:rFonts w:ascii="仿宋_GB2312" w:hAnsi="仿宋_GB2312" w:cs="仿宋_GB2312"/>
          <w:color w:val="auto"/>
          <w:szCs w:val="32"/>
        </w:rPr>
        <w:t>.</w:t>
      </w:r>
      <w:r>
        <w:rPr>
          <w:rFonts w:hint="eastAsia" w:ascii="仿宋_GB2312" w:hAnsi="仿宋_GB2312" w:cs="仿宋_GB2312"/>
          <w:color w:val="auto"/>
          <w:szCs w:val="32"/>
        </w:rPr>
        <w:t>您使用的手机等终端设备发生任何软件或资料的遗失、硬件的损害等进而导致的您的损失；</w:t>
      </w:r>
    </w:p>
    <w:p>
      <w:pPr>
        <w:widowControl/>
        <w:numPr>
          <w:ilvl w:val="255"/>
          <w:numId w:val="0"/>
        </w:numPr>
        <w:spacing w:line="360" w:lineRule="auto"/>
        <w:ind w:firstLine="640" w:firstLineChars="200"/>
        <w:outlineLvl w:val="0"/>
        <w:rPr>
          <w:rFonts w:ascii="仿宋_GB2312" w:hAnsi="仿宋_GB2312" w:cs="仿宋_GB2312"/>
          <w:color w:val="auto"/>
          <w:szCs w:val="32"/>
        </w:rPr>
      </w:pPr>
      <w:r>
        <w:rPr>
          <w:rFonts w:hint="eastAsia" w:ascii="仿宋_GB2312" w:hAnsi="仿宋_GB2312" w:cs="仿宋_GB2312"/>
          <w:color w:val="auto"/>
          <w:szCs w:val="32"/>
        </w:rPr>
        <w:t>6</w:t>
      </w:r>
      <w:r>
        <w:rPr>
          <w:rFonts w:ascii="仿宋_GB2312" w:hAnsi="仿宋_GB2312" w:cs="仿宋_GB2312"/>
          <w:color w:val="auto"/>
          <w:szCs w:val="32"/>
        </w:rPr>
        <w:t>.</w:t>
      </w:r>
      <w:r>
        <w:rPr>
          <w:rFonts w:hint="eastAsia" w:ascii="仿宋_GB2312" w:hAnsi="仿宋_GB2312" w:cs="仿宋_GB2312"/>
          <w:color w:val="auto"/>
          <w:szCs w:val="32"/>
        </w:rPr>
        <w:t>因您未准确核对短信验证码、交易金额等信息而造成的您的损失。</w:t>
      </w:r>
    </w:p>
    <w:p>
      <w:pPr>
        <w:spacing w:line="360" w:lineRule="auto"/>
        <w:ind w:firstLine="643"/>
        <w:outlineLvl w:val="0"/>
        <w:rPr>
          <w:rFonts w:ascii="黑体" w:hAnsi="黑体" w:eastAsia="黑体" w:cs="黑体"/>
          <w:b/>
          <w:bCs/>
          <w:color w:val="auto"/>
          <w:szCs w:val="32"/>
        </w:rPr>
      </w:pPr>
      <w:r>
        <w:rPr>
          <w:rFonts w:hint="eastAsia" w:ascii="黑体" w:hAnsi="黑体" w:eastAsia="黑体" w:cs="黑体"/>
          <w:b/>
          <w:bCs/>
          <w:color w:val="auto"/>
          <w:szCs w:val="32"/>
        </w:rPr>
        <w:t>第五条 协议的终止</w:t>
      </w:r>
    </w:p>
    <w:p>
      <w:pPr>
        <w:spacing w:line="360" w:lineRule="auto"/>
        <w:ind w:firstLine="640"/>
        <w:rPr>
          <w:rFonts w:ascii="仿宋_GB2312" w:hAnsi="仿宋_GB2312" w:cs="仿宋_GB2312"/>
          <w:color w:val="auto"/>
          <w:szCs w:val="32"/>
        </w:rPr>
      </w:pPr>
      <w:r>
        <w:rPr>
          <w:rFonts w:hint="eastAsia" w:ascii="仿宋_GB2312" w:hAnsi="仿宋_GB2312" w:cs="仿宋_GB2312"/>
          <w:color w:val="auto"/>
          <w:szCs w:val="32"/>
        </w:rPr>
        <w:t>（一）一旦解除银行卡绑定,本协议即告终止。绑定银行卡的钱包注销的，本协议同步终止。协议终止前已发送我行处理的交易指令仍有效,您同意承担相应后果。</w:t>
      </w:r>
    </w:p>
    <w:p>
      <w:pPr>
        <w:spacing w:line="360" w:lineRule="auto"/>
        <w:ind w:firstLine="640"/>
        <w:outlineLvl w:val="0"/>
        <w:rPr>
          <w:rFonts w:ascii="仿宋_GB2312" w:hAnsi="仿宋_GB2312" w:cs="仿宋_GB2312"/>
          <w:color w:val="auto"/>
          <w:szCs w:val="32"/>
        </w:rPr>
      </w:pPr>
      <w:r>
        <w:rPr>
          <w:rFonts w:hint="eastAsia" w:ascii="仿宋_GB2312" w:hAnsi="仿宋_GB2312" w:cs="仿宋_GB2312"/>
          <w:color w:val="auto"/>
          <w:szCs w:val="32"/>
        </w:rPr>
        <w:t>（二）</w:t>
      </w:r>
      <w:r>
        <w:rPr>
          <w:rFonts w:ascii="仿宋_GB2312" w:hAnsi="仿宋_GB2312" w:cs="仿宋_GB2312"/>
          <w:color w:val="auto"/>
          <w:szCs w:val="32"/>
        </w:rPr>
        <w:t>若您违反本协议约定，我行有权直接终止为您提供本服务，而无需事先通知。</w:t>
      </w:r>
    </w:p>
    <w:p>
      <w:pPr>
        <w:spacing w:line="360" w:lineRule="auto"/>
        <w:ind w:firstLine="640"/>
        <w:outlineLvl w:val="0"/>
        <w:rPr>
          <w:rFonts w:ascii="仿宋_GB2312" w:hAnsi="仿宋_GB2312" w:cs="仿宋_GB2312"/>
          <w:color w:val="auto"/>
          <w:szCs w:val="32"/>
        </w:rPr>
      </w:pPr>
      <w:r>
        <w:rPr>
          <w:rFonts w:hint="eastAsia" w:ascii="仿宋_GB2312" w:hAnsi="仿宋_GB2312" w:cs="仿宋_GB2312"/>
          <w:color w:val="auto"/>
          <w:szCs w:val="32"/>
        </w:rPr>
        <w:t>（三）</w:t>
      </w:r>
      <w:r>
        <w:rPr>
          <w:rFonts w:ascii="仿宋_GB2312" w:hAnsi="仿宋_GB2312" w:cs="仿宋_GB2312"/>
          <w:color w:val="auto"/>
          <w:szCs w:val="32"/>
        </w:rPr>
        <w:t>您在使用我行</w:t>
      </w:r>
      <w:r>
        <w:rPr>
          <w:rFonts w:hint="eastAsia" w:ascii="仿宋_GB2312" w:hAnsi="仿宋_GB2312" w:cs="仿宋_GB2312"/>
          <w:color w:val="auto"/>
          <w:szCs w:val="32"/>
        </w:rPr>
        <w:t>银行卡</w:t>
      </w:r>
      <w:r>
        <w:rPr>
          <w:rFonts w:ascii="仿宋_GB2312" w:hAnsi="仿宋_GB2312" w:cs="仿宋_GB2312"/>
          <w:color w:val="auto"/>
          <w:szCs w:val="32"/>
        </w:rPr>
        <w:t xml:space="preserve">的权利被终止时，您使用本服务的权利随同终止。 </w:t>
      </w:r>
    </w:p>
    <w:p>
      <w:pPr>
        <w:widowControl/>
        <w:numPr>
          <w:ilvl w:val="255"/>
          <w:numId w:val="0"/>
        </w:numPr>
        <w:spacing w:line="360" w:lineRule="auto"/>
        <w:ind w:firstLine="643" w:firstLineChars="200"/>
        <w:jc w:val="left"/>
        <w:outlineLvl w:val="0"/>
        <w:rPr>
          <w:rFonts w:ascii="黑体" w:hAnsi="黑体" w:eastAsia="黑体" w:cs="黑体"/>
          <w:b/>
          <w:bCs/>
          <w:color w:val="auto"/>
          <w:szCs w:val="32"/>
        </w:rPr>
      </w:pPr>
      <w:r>
        <w:rPr>
          <w:rFonts w:hint="eastAsia" w:ascii="黑体" w:hAnsi="黑体" w:eastAsia="黑体" w:cs="黑体"/>
          <w:b/>
          <w:bCs/>
          <w:color w:val="auto"/>
          <w:szCs w:val="32"/>
        </w:rPr>
        <w:t>第六条 差错处理</w:t>
      </w:r>
    </w:p>
    <w:p>
      <w:pPr>
        <w:widowControl/>
        <w:spacing w:line="360" w:lineRule="auto"/>
        <w:ind w:firstLine="643" w:firstLineChars="0"/>
        <w:rPr>
          <w:rFonts w:ascii="仿宋_GB2312" w:hAnsi="仿宋_GB2312" w:cs="仿宋_GB2312"/>
          <w:b/>
          <w:bCs/>
          <w:color w:val="auto"/>
          <w:szCs w:val="32"/>
        </w:rPr>
      </w:pPr>
      <w:r>
        <w:rPr>
          <w:rFonts w:hint="eastAsia" w:ascii="仿宋_GB2312" w:hAnsi="仿宋_GB2312" w:cs="仿宋_GB2312"/>
          <w:color w:val="auto"/>
          <w:szCs w:val="32"/>
        </w:rPr>
        <w:t>因您未按本服务规定流程进行操作，或由于您自身的其他原因造成本服务指令未执行、未适当执行、延迟执行的，应及时【拨打</w:t>
      </w:r>
      <w:r>
        <w:rPr>
          <w:rFonts w:hint="eastAsia" w:ascii="仿宋_GB2312" w:hAnsi="仿宋_GB2312" w:cs="仿宋_GB2312"/>
          <w:bCs/>
          <w:color w:val="auto"/>
          <w:szCs w:val="32"/>
        </w:rPr>
        <w:t>我行</w:t>
      </w:r>
      <w:r>
        <w:rPr>
          <w:rFonts w:hint="eastAsia" w:ascii="仿宋_GB2312" w:hAnsi="仿宋_GB2312" w:cs="仿宋_GB2312"/>
          <w:color w:val="auto"/>
          <w:szCs w:val="32"/>
        </w:rPr>
        <w:t>服务热线或到营业网点】通知我行。</w:t>
      </w:r>
      <w:r>
        <w:rPr>
          <w:rFonts w:hint="eastAsia" w:ascii="仿宋_GB2312" w:hAnsi="仿宋_GB2312" w:cs="仿宋_GB2312"/>
          <w:b/>
          <w:bCs/>
          <w:color w:val="auto"/>
          <w:szCs w:val="32"/>
        </w:rPr>
        <w:t>我行将积极调查并告知您调查结果，但不承担由此产生的损失的赔偿责任。</w:t>
      </w:r>
    </w:p>
    <w:p>
      <w:pPr>
        <w:spacing w:line="360" w:lineRule="auto"/>
        <w:ind w:firstLine="643"/>
        <w:outlineLvl w:val="0"/>
        <w:rPr>
          <w:rFonts w:ascii="黑体" w:hAnsi="黑体" w:eastAsia="黑体" w:cs="黑体"/>
          <w:b/>
          <w:bCs/>
          <w:color w:val="auto"/>
          <w:szCs w:val="32"/>
        </w:rPr>
      </w:pPr>
      <w:r>
        <w:rPr>
          <w:rFonts w:hint="eastAsia" w:ascii="黑体" w:hAnsi="黑体" w:eastAsia="黑体" w:cs="黑体"/>
          <w:b/>
          <w:bCs/>
          <w:color w:val="auto"/>
          <w:szCs w:val="32"/>
        </w:rPr>
        <w:t>第七条 法律适用条款</w:t>
      </w:r>
    </w:p>
    <w:p>
      <w:pPr>
        <w:widowControl/>
        <w:spacing w:line="360" w:lineRule="auto"/>
        <w:ind w:firstLine="643" w:firstLineChars="0"/>
        <w:rPr>
          <w:rFonts w:ascii="仿宋_GB2312" w:hAnsi="仿宋_GB2312" w:cs="仿宋_GB2312"/>
          <w:color w:val="auto"/>
          <w:szCs w:val="32"/>
        </w:rPr>
      </w:pPr>
      <w:bookmarkStart w:id="4" w:name="_Hlk111583828"/>
      <w:r>
        <w:rPr>
          <w:rFonts w:hint="eastAsia" w:ascii="仿宋_GB2312" w:hAnsi="仿宋_GB2312" w:cs="仿宋_GB2312"/>
          <w:color w:val="auto"/>
          <w:szCs w:val="32"/>
        </w:rPr>
        <w:t>本协议的订立、生效、履行、解释及争议的解决均适用中华人民共和国法律法规，本协议双方权益受中华人民共和国法律法规保障；法律法规无明文规定的，可适用通行的金融行业惯例。</w:t>
      </w:r>
    </w:p>
    <w:bookmarkEnd w:id="4"/>
    <w:p>
      <w:pPr>
        <w:spacing w:line="360" w:lineRule="auto"/>
        <w:ind w:firstLine="643"/>
        <w:outlineLvl w:val="0"/>
        <w:rPr>
          <w:rFonts w:ascii="黑体" w:hAnsi="黑体" w:eastAsia="黑体" w:cs="黑体"/>
          <w:b/>
          <w:bCs/>
          <w:color w:val="auto"/>
          <w:szCs w:val="32"/>
        </w:rPr>
      </w:pPr>
      <w:r>
        <w:rPr>
          <w:rFonts w:hint="eastAsia" w:ascii="黑体" w:hAnsi="黑体" w:eastAsia="黑体" w:cs="黑体"/>
          <w:b/>
          <w:bCs/>
          <w:color w:val="auto"/>
          <w:szCs w:val="32"/>
        </w:rPr>
        <w:t>第八条 争议的解决</w:t>
      </w:r>
    </w:p>
    <w:p>
      <w:pPr>
        <w:spacing w:line="360" w:lineRule="auto"/>
        <w:ind w:firstLine="640"/>
        <w:rPr>
          <w:rFonts w:ascii="黑体" w:hAnsi="黑体" w:eastAsia="黑体" w:cs="黑体"/>
          <w:b/>
          <w:bCs/>
          <w:color w:val="auto"/>
        </w:rPr>
      </w:pPr>
      <w:r>
        <w:rPr>
          <w:rFonts w:hint="eastAsia"/>
          <w:color w:val="auto"/>
        </w:rPr>
        <w:t>双方在履行本协议的过程中,如发生争议,应尽量协商解决。协商不成的,任何一方均可向【发卡行住所地】</w:t>
      </w:r>
      <w:r>
        <w:rPr>
          <w:rFonts w:hint="eastAsia"/>
          <w:b/>
          <w:bCs/>
          <w:color w:val="auto"/>
        </w:rPr>
        <w:t>有管辖权的人民法院</w:t>
      </w:r>
      <w:r>
        <w:rPr>
          <w:rFonts w:hint="eastAsia"/>
          <w:color w:val="auto"/>
        </w:rPr>
        <w:t>提起诉讼。</w:t>
      </w:r>
    </w:p>
    <w:p>
      <w:pPr>
        <w:spacing w:line="360" w:lineRule="auto"/>
        <w:ind w:firstLine="643"/>
        <w:outlineLvl w:val="0"/>
        <w:rPr>
          <w:rFonts w:ascii="黑体" w:hAnsi="黑体" w:eastAsia="黑体" w:cs="黑体"/>
          <w:b/>
          <w:bCs/>
          <w:color w:val="auto"/>
          <w:szCs w:val="32"/>
        </w:rPr>
      </w:pPr>
      <w:r>
        <w:rPr>
          <w:rFonts w:hint="eastAsia" w:ascii="黑体" w:hAnsi="黑体" w:eastAsia="黑体" w:cs="黑体"/>
          <w:b/>
          <w:bCs/>
          <w:color w:val="auto"/>
          <w:szCs w:val="32"/>
        </w:rPr>
        <w:t>第九条 协议的效力</w:t>
      </w:r>
    </w:p>
    <w:p>
      <w:pPr>
        <w:spacing w:line="360" w:lineRule="auto"/>
        <w:ind w:firstLine="640"/>
        <w:rPr>
          <w:rFonts w:ascii="仿宋_GB2312" w:hAnsi="仿宋_GB2312" w:cs="仿宋_GB2312"/>
          <w:bCs/>
          <w:color w:val="auto"/>
          <w:szCs w:val="32"/>
        </w:rPr>
      </w:pPr>
      <w:r>
        <w:rPr>
          <w:rFonts w:hint="eastAsia" w:ascii="仿宋_GB2312" w:hAnsi="仿宋_GB2312" w:cs="仿宋_GB2312"/>
          <w:bCs/>
          <w:color w:val="auto"/>
          <w:szCs w:val="32"/>
        </w:rPr>
        <w:t>本协议与我行银行卡章程或协议约定不一致的,适用本协议约定。</w:t>
      </w:r>
    </w:p>
    <w:p>
      <w:pPr>
        <w:spacing w:line="360" w:lineRule="auto"/>
        <w:ind w:firstLine="640"/>
        <w:rPr>
          <w:rFonts w:ascii="仿宋_GB2312" w:hAnsi="仿宋_GB2312" w:cs="仿宋_GB2312"/>
          <w:color w:val="auto"/>
          <w:szCs w:val="32"/>
        </w:rPr>
      </w:pPr>
      <w:r>
        <w:rPr>
          <w:rFonts w:hint="eastAsia" w:ascii="仿宋_GB2312" w:hAnsi="仿宋_GB2312" w:cs="仿宋_GB2312"/>
          <w:bCs/>
          <w:color w:val="auto"/>
          <w:szCs w:val="32"/>
        </w:rPr>
        <w:t>您同意,如遇法律法规变化，或根据风险管理、业务创新等需要，我行可变更、暂停本协议项下数字人民币</w:t>
      </w:r>
      <w:r>
        <w:rPr>
          <w:rFonts w:hint="eastAsia" w:ascii="仿宋_GB2312" w:hAnsi="仿宋_GB2312" w:cs="仿宋_GB2312"/>
          <w:color w:val="auto"/>
          <w:szCs w:val="32"/>
        </w:rPr>
        <w:t>绑定</w:t>
      </w:r>
      <w:r>
        <w:rPr>
          <w:rFonts w:hint="eastAsia" w:ascii="仿宋_GB2312" w:hAnsi="仿宋_GB2312" w:cs="仿宋_GB2312"/>
          <w:bCs/>
          <w:color w:val="auto"/>
          <w:szCs w:val="32"/>
        </w:rPr>
        <w:t>银行卡业务服务,变更、终止本协议。</w:t>
      </w:r>
    </w:p>
    <w:p>
      <w:pPr>
        <w:spacing w:line="360" w:lineRule="auto"/>
        <w:ind w:firstLine="640"/>
        <w:outlineLvl w:val="0"/>
        <w:rPr>
          <w:color w:val="auto"/>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Helvetica Neue">
    <w:altName w:val="Segoe UI"/>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29363353"/>
    </w:sdtPr>
    <w:sdtContent>
      <w:p>
        <w:pPr>
          <w:pStyle w:val="4"/>
          <w:ind w:firstLine="360"/>
          <w:jc w:val="center"/>
        </w:pPr>
        <w:r>
          <w:fldChar w:fldCharType="begin"/>
        </w:r>
        <w:r>
          <w:instrText xml:space="preserve">PAGE   \* MERGEFORMAT</w:instrText>
        </w:r>
        <w:r>
          <w:fldChar w:fldCharType="separate"/>
        </w:r>
        <w:r>
          <w:rPr>
            <w:lang w:val="zh-CN"/>
          </w:rPr>
          <w:t>2</w:t>
        </w:r>
        <w:r>
          <w:fldChar w:fldCharType="end"/>
        </w:r>
      </w:p>
    </w:sdtContent>
  </w:sdt>
  <w:p>
    <w:pPr>
      <w:pStyle w:val="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4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kxZTNkYTE4MzcwZjBiNTE3ZTU5YTYxZWM3NjgzODMifQ=="/>
  </w:docVars>
  <w:rsids>
    <w:rsidRoot w:val="0082355E"/>
    <w:rsid w:val="000159C0"/>
    <w:rsid w:val="00015DAB"/>
    <w:rsid w:val="00044E3D"/>
    <w:rsid w:val="00053E68"/>
    <w:rsid w:val="00055D76"/>
    <w:rsid w:val="000622EB"/>
    <w:rsid w:val="000645B8"/>
    <w:rsid w:val="000656B9"/>
    <w:rsid w:val="00075932"/>
    <w:rsid w:val="000810C6"/>
    <w:rsid w:val="00083D0C"/>
    <w:rsid w:val="000849D7"/>
    <w:rsid w:val="000A0A46"/>
    <w:rsid w:val="000A51F6"/>
    <w:rsid w:val="000B203E"/>
    <w:rsid w:val="000B6720"/>
    <w:rsid w:val="000B7E4C"/>
    <w:rsid w:val="000C0F43"/>
    <w:rsid w:val="001022C7"/>
    <w:rsid w:val="00122A4E"/>
    <w:rsid w:val="00132D07"/>
    <w:rsid w:val="00143341"/>
    <w:rsid w:val="00143C4D"/>
    <w:rsid w:val="00151CC7"/>
    <w:rsid w:val="00161BF0"/>
    <w:rsid w:val="001851F8"/>
    <w:rsid w:val="00196D53"/>
    <w:rsid w:val="001A1315"/>
    <w:rsid w:val="001A474C"/>
    <w:rsid w:val="001A529F"/>
    <w:rsid w:val="001A7FAA"/>
    <w:rsid w:val="001C0138"/>
    <w:rsid w:val="001C5F0B"/>
    <w:rsid w:val="001D1842"/>
    <w:rsid w:val="001E0176"/>
    <w:rsid w:val="001E29B6"/>
    <w:rsid w:val="001E6837"/>
    <w:rsid w:val="001E6C6F"/>
    <w:rsid w:val="001F0D3F"/>
    <w:rsid w:val="001F1F88"/>
    <w:rsid w:val="001F4331"/>
    <w:rsid w:val="001F48C7"/>
    <w:rsid w:val="00205A50"/>
    <w:rsid w:val="0021075E"/>
    <w:rsid w:val="00210B57"/>
    <w:rsid w:val="002140F6"/>
    <w:rsid w:val="002169C1"/>
    <w:rsid w:val="00224192"/>
    <w:rsid w:val="00242EAB"/>
    <w:rsid w:val="00287EBF"/>
    <w:rsid w:val="002A272B"/>
    <w:rsid w:val="002A440B"/>
    <w:rsid w:val="002B16B8"/>
    <w:rsid w:val="002B7EB8"/>
    <w:rsid w:val="002C2373"/>
    <w:rsid w:val="00312EB2"/>
    <w:rsid w:val="00326B5C"/>
    <w:rsid w:val="0033075D"/>
    <w:rsid w:val="00330C7F"/>
    <w:rsid w:val="00356F46"/>
    <w:rsid w:val="00365457"/>
    <w:rsid w:val="003710BC"/>
    <w:rsid w:val="00385958"/>
    <w:rsid w:val="003C04B2"/>
    <w:rsid w:val="003C0609"/>
    <w:rsid w:val="003C7324"/>
    <w:rsid w:val="003E0666"/>
    <w:rsid w:val="003E1D24"/>
    <w:rsid w:val="003F2626"/>
    <w:rsid w:val="003F3899"/>
    <w:rsid w:val="00405807"/>
    <w:rsid w:val="004110D8"/>
    <w:rsid w:val="004151E2"/>
    <w:rsid w:val="00422AD5"/>
    <w:rsid w:val="0044200E"/>
    <w:rsid w:val="004564A0"/>
    <w:rsid w:val="00465488"/>
    <w:rsid w:val="00490EE1"/>
    <w:rsid w:val="00491CAF"/>
    <w:rsid w:val="00492D86"/>
    <w:rsid w:val="004A08A7"/>
    <w:rsid w:val="004A2FB7"/>
    <w:rsid w:val="004B1E25"/>
    <w:rsid w:val="004C5D6B"/>
    <w:rsid w:val="004D12A9"/>
    <w:rsid w:val="004F7507"/>
    <w:rsid w:val="00502C6D"/>
    <w:rsid w:val="00513CC0"/>
    <w:rsid w:val="0051634B"/>
    <w:rsid w:val="00535D62"/>
    <w:rsid w:val="00536FD7"/>
    <w:rsid w:val="005430E8"/>
    <w:rsid w:val="00556E31"/>
    <w:rsid w:val="00561912"/>
    <w:rsid w:val="00577759"/>
    <w:rsid w:val="00582AEA"/>
    <w:rsid w:val="00591F78"/>
    <w:rsid w:val="00597C63"/>
    <w:rsid w:val="005A015F"/>
    <w:rsid w:val="005B1F75"/>
    <w:rsid w:val="005C0BC8"/>
    <w:rsid w:val="005C53B1"/>
    <w:rsid w:val="005C7D4F"/>
    <w:rsid w:val="005E2EF0"/>
    <w:rsid w:val="005E43C7"/>
    <w:rsid w:val="005F0D0E"/>
    <w:rsid w:val="005F494A"/>
    <w:rsid w:val="00603A81"/>
    <w:rsid w:val="006058FE"/>
    <w:rsid w:val="00605FD6"/>
    <w:rsid w:val="00610F09"/>
    <w:rsid w:val="00617CBC"/>
    <w:rsid w:val="00620FD0"/>
    <w:rsid w:val="00621328"/>
    <w:rsid w:val="00621DCD"/>
    <w:rsid w:val="006262C7"/>
    <w:rsid w:val="006432BF"/>
    <w:rsid w:val="006436F2"/>
    <w:rsid w:val="00646755"/>
    <w:rsid w:val="006470BF"/>
    <w:rsid w:val="00650FC7"/>
    <w:rsid w:val="00657FBE"/>
    <w:rsid w:val="006614D4"/>
    <w:rsid w:val="0066252F"/>
    <w:rsid w:val="006748A9"/>
    <w:rsid w:val="00682E74"/>
    <w:rsid w:val="006854B1"/>
    <w:rsid w:val="00697123"/>
    <w:rsid w:val="006A5F47"/>
    <w:rsid w:val="006B0B96"/>
    <w:rsid w:val="006B2013"/>
    <w:rsid w:val="006B4BC6"/>
    <w:rsid w:val="006D60E7"/>
    <w:rsid w:val="006F06CF"/>
    <w:rsid w:val="006F0C5E"/>
    <w:rsid w:val="006F547E"/>
    <w:rsid w:val="006F62E5"/>
    <w:rsid w:val="0074161F"/>
    <w:rsid w:val="00744D8B"/>
    <w:rsid w:val="00746BB9"/>
    <w:rsid w:val="00757DF2"/>
    <w:rsid w:val="00760DA2"/>
    <w:rsid w:val="00761289"/>
    <w:rsid w:val="00765E0F"/>
    <w:rsid w:val="00772180"/>
    <w:rsid w:val="007862D6"/>
    <w:rsid w:val="007922A5"/>
    <w:rsid w:val="007976D2"/>
    <w:rsid w:val="00797F04"/>
    <w:rsid w:val="007A20AA"/>
    <w:rsid w:val="007A3138"/>
    <w:rsid w:val="007C6D82"/>
    <w:rsid w:val="007C7F83"/>
    <w:rsid w:val="007D040D"/>
    <w:rsid w:val="007D13FF"/>
    <w:rsid w:val="007E7188"/>
    <w:rsid w:val="007F1AD6"/>
    <w:rsid w:val="0080116E"/>
    <w:rsid w:val="00817D4A"/>
    <w:rsid w:val="00820982"/>
    <w:rsid w:val="0082355E"/>
    <w:rsid w:val="008266A3"/>
    <w:rsid w:val="00826F31"/>
    <w:rsid w:val="00831218"/>
    <w:rsid w:val="00841338"/>
    <w:rsid w:val="00843EF4"/>
    <w:rsid w:val="00844970"/>
    <w:rsid w:val="008471E1"/>
    <w:rsid w:val="00856786"/>
    <w:rsid w:val="008611ED"/>
    <w:rsid w:val="00867EDB"/>
    <w:rsid w:val="00871EB3"/>
    <w:rsid w:val="00874A49"/>
    <w:rsid w:val="0088695E"/>
    <w:rsid w:val="00891626"/>
    <w:rsid w:val="00896D52"/>
    <w:rsid w:val="008A03A2"/>
    <w:rsid w:val="008E429D"/>
    <w:rsid w:val="008F454D"/>
    <w:rsid w:val="00932454"/>
    <w:rsid w:val="00945B7C"/>
    <w:rsid w:val="0095009C"/>
    <w:rsid w:val="00992D64"/>
    <w:rsid w:val="00993585"/>
    <w:rsid w:val="0099365B"/>
    <w:rsid w:val="009B7601"/>
    <w:rsid w:val="009C509A"/>
    <w:rsid w:val="009C55EC"/>
    <w:rsid w:val="009D3379"/>
    <w:rsid w:val="009D3450"/>
    <w:rsid w:val="009D366A"/>
    <w:rsid w:val="009E4821"/>
    <w:rsid w:val="009F43D7"/>
    <w:rsid w:val="00A21548"/>
    <w:rsid w:val="00A2351C"/>
    <w:rsid w:val="00A40010"/>
    <w:rsid w:val="00A47C17"/>
    <w:rsid w:val="00A53242"/>
    <w:rsid w:val="00A57709"/>
    <w:rsid w:val="00A62D14"/>
    <w:rsid w:val="00A6324E"/>
    <w:rsid w:val="00A74174"/>
    <w:rsid w:val="00A75BF8"/>
    <w:rsid w:val="00A8112A"/>
    <w:rsid w:val="00A97674"/>
    <w:rsid w:val="00AA2DF3"/>
    <w:rsid w:val="00AB0EEE"/>
    <w:rsid w:val="00AE0035"/>
    <w:rsid w:val="00AE5A38"/>
    <w:rsid w:val="00AF3208"/>
    <w:rsid w:val="00AF4C04"/>
    <w:rsid w:val="00AF51FC"/>
    <w:rsid w:val="00B16029"/>
    <w:rsid w:val="00B22601"/>
    <w:rsid w:val="00B2349B"/>
    <w:rsid w:val="00B23D1E"/>
    <w:rsid w:val="00B33737"/>
    <w:rsid w:val="00B51B39"/>
    <w:rsid w:val="00B532A7"/>
    <w:rsid w:val="00B6119E"/>
    <w:rsid w:val="00B61A9A"/>
    <w:rsid w:val="00B71A76"/>
    <w:rsid w:val="00B75EED"/>
    <w:rsid w:val="00B822D7"/>
    <w:rsid w:val="00B85C39"/>
    <w:rsid w:val="00B86421"/>
    <w:rsid w:val="00B944C8"/>
    <w:rsid w:val="00BA454A"/>
    <w:rsid w:val="00BA4718"/>
    <w:rsid w:val="00BB14EA"/>
    <w:rsid w:val="00BD0920"/>
    <w:rsid w:val="00BE6EBE"/>
    <w:rsid w:val="00BF3FAE"/>
    <w:rsid w:val="00BF6172"/>
    <w:rsid w:val="00C00494"/>
    <w:rsid w:val="00C13671"/>
    <w:rsid w:val="00C30A76"/>
    <w:rsid w:val="00C45B0E"/>
    <w:rsid w:val="00C61629"/>
    <w:rsid w:val="00C706F7"/>
    <w:rsid w:val="00C74166"/>
    <w:rsid w:val="00C91E26"/>
    <w:rsid w:val="00C9594A"/>
    <w:rsid w:val="00CA2482"/>
    <w:rsid w:val="00CA3B34"/>
    <w:rsid w:val="00CA5357"/>
    <w:rsid w:val="00CB55A4"/>
    <w:rsid w:val="00CB618F"/>
    <w:rsid w:val="00CB6921"/>
    <w:rsid w:val="00CC0AF3"/>
    <w:rsid w:val="00CE03F0"/>
    <w:rsid w:val="00CE20AC"/>
    <w:rsid w:val="00CE5275"/>
    <w:rsid w:val="00CF1464"/>
    <w:rsid w:val="00CF65B8"/>
    <w:rsid w:val="00D0113D"/>
    <w:rsid w:val="00D0225C"/>
    <w:rsid w:val="00D2403A"/>
    <w:rsid w:val="00D3027C"/>
    <w:rsid w:val="00D31A45"/>
    <w:rsid w:val="00D36BB9"/>
    <w:rsid w:val="00D53A25"/>
    <w:rsid w:val="00D62576"/>
    <w:rsid w:val="00D667AA"/>
    <w:rsid w:val="00D870CE"/>
    <w:rsid w:val="00D964EB"/>
    <w:rsid w:val="00DA5ACB"/>
    <w:rsid w:val="00DA767A"/>
    <w:rsid w:val="00DB06D6"/>
    <w:rsid w:val="00DC476B"/>
    <w:rsid w:val="00DC4D86"/>
    <w:rsid w:val="00DC6039"/>
    <w:rsid w:val="00DC60D3"/>
    <w:rsid w:val="00DE09BD"/>
    <w:rsid w:val="00DE0A2F"/>
    <w:rsid w:val="00DE24E9"/>
    <w:rsid w:val="00DE3FBF"/>
    <w:rsid w:val="00DE5827"/>
    <w:rsid w:val="00DF1AA6"/>
    <w:rsid w:val="00DF1AE8"/>
    <w:rsid w:val="00DF2721"/>
    <w:rsid w:val="00E02D18"/>
    <w:rsid w:val="00E064DD"/>
    <w:rsid w:val="00E22C55"/>
    <w:rsid w:val="00E245F0"/>
    <w:rsid w:val="00E30C92"/>
    <w:rsid w:val="00E36207"/>
    <w:rsid w:val="00E45FCC"/>
    <w:rsid w:val="00E46D23"/>
    <w:rsid w:val="00E51A41"/>
    <w:rsid w:val="00E70A63"/>
    <w:rsid w:val="00E7291F"/>
    <w:rsid w:val="00E74982"/>
    <w:rsid w:val="00E74CD1"/>
    <w:rsid w:val="00E75623"/>
    <w:rsid w:val="00EA5407"/>
    <w:rsid w:val="00EC01CA"/>
    <w:rsid w:val="00EC0C57"/>
    <w:rsid w:val="00EC2A08"/>
    <w:rsid w:val="00EC334B"/>
    <w:rsid w:val="00EC37D5"/>
    <w:rsid w:val="00EC3B22"/>
    <w:rsid w:val="00ED4243"/>
    <w:rsid w:val="00ED706A"/>
    <w:rsid w:val="00ED7C5C"/>
    <w:rsid w:val="00EE5D3C"/>
    <w:rsid w:val="00EF5C73"/>
    <w:rsid w:val="00EF5FD4"/>
    <w:rsid w:val="00F00BF1"/>
    <w:rsid w:val="00F024FB"/>
    <w:rsid w:val="00F11C2D"/>
    <w:rsid w:val="00F32AF8"/>
    <w:rsid w:val="00F33A8D"/>
    <w:rsid w:val="00F361B5"/>
    <w:rsid w:val="00F362E9"/>
    <w:rsid w:val="00F36A08"/>
    <w:rsid w:val="00F43CE9"/>
    <w:rsid w:val="00F45E99"/>
    <w:rsid w:val="00F7374C"/>
    <w:rsid w:val="00F9029C"/>
    <w:rsid w:val="00F9108F"/>
    <w:rsid w:val="00FA16AB"/>
    <w:rsid w:val="00FA663E"/>
    <w:rsid w:val="00FB22C0"/>
    <w:rsid w:val="00FB7A67"/>
    <w:rsid w:val="00FC117F"/>
    <w:rsid w:val="00FD0B3E"/>
    <w:rsid w:val="00FD1DF5"/>
    <w:rsid w:val="00FE0FC3"/>
    <w:rsid w:val="00FE3612"/>
    <w:rsid w:val="00FE49AB"/>
    <w:rsid w:val="00FF0C69"/>
    <w:rsid w:val="045A2195"/>
    <w:rsid w:val="160F7574"/>
    <w:rsid w:val="1DEC1DF5"/>
    <w:rsid w:val="2E754D21"/>
    <w:rsid w:val="359A7214"/>
    <w:rsid w:val="3D761190"/>
    <w:rsid w:val="3F1D0FFF"/>
    <w:rsid w:val="4A8006BA"/>
    <w:rsid w:val="50C3639C"/>
    <w:rsid w:val="57950CA3"/>
    <w:rsid w:val="5DF7235B"/>
    <w:rsid w:val="61ED7141"/>
    <w:rsid w:val="6CB45E55"/>
    <w:rsid w:val="6E7B733F"/>
    <w:rsid w:val="6F116467"/>
    <w:rsid w:val="6F1E1FA4"/>
    <w:rsid w:val="706E3EF6"/>
    <w:rsid w:val="75E91739"/>
    <w:rsid w:val="7CAB6944"/>
    <w:rsid w:val="7F2F1434"/>
    <w:rsid w:val="7F5DEF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eastAsia="仿宋_GB2312" w:asciiTheme="minorHAnsi" w:hAnsiTheme="minorHAnsi" w:cstheme="minorBidi"/>
      <w:kern w:val="2"/>
      <w:sz w:val="32"/>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Strong"/>
    <w:basedOn w:val="8"/>
    <w:qFormat/>
    <w:uiPriority w:val="22"/>
    <w:rPr>
      <w:b/>
      <w:bCs/>
    </w:rPr>
  </w:style>
  <w:style w:type="character" w:styleId="10">
    <w:name w:val="annotation reference"/>
    <w:basedOn w:val="8"/>
    <w:semiHidden/>
    <w:unhideWhenUsed/>
    <w:qFormat/>
    <w:uiPriority w:val="99"/>
    <w:rPr>
      <w:sz w:val="21"/>
      <w:szCs w:val="21"/>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paragraph" w:customStyle="1" w:styleId="13">
    <w:name w:val="修订1"/>
    <w:hidden/>
    <w:semiHidden/>
    <w:qFormat/>
    <w:uiPriority w:val="99"/>
    <w:rPr>
      <w:rFonts w:eastAsia="仿宋_GB2312" w:asciiTheme="minorHAnsi" w:hAnsiTheme="minorHAnsi" w:cstheme="minorBidi"/>
      <w:kern w:val="2"/>
      <w:sz w:val="32"/>
      <w:szCs w:val="22"/>
      <w:lang w:val="en-US" w:eastAsia="zh-CN" w:bidi="ar-SA"/>
    </w:rPr>
  </w:style>
  <w:style w:type="character" w:customStyle="1" w:styleId="14">
    <w:name w:val="批注文字 字符"/>
    <w:basedOn w:val="8"/>
    <w:link w:val="2"/>
    <w:semiHidden/>
    <w:qFormat/>
    <w:uiPriority w:val="99"/>
    <w:rPr>
      <w:rFonts w:eastAsia="仿宋_GB2312"/>
      <w:sz w:val="32"/>
    </w:rPr>
  </w:style>
  <w:style w:type="character" w:customStyle="1" w:styleId="15">
    <w:name w:val="批注主题 字符"/>
    <w:basedOn w:val="14"/>
    <w:link w:val="6"/>
    <w:semiHidden/>
    <w:qFormat/>
    <w:uiPriority w:val="99"/>
    <w:rPr>
      <w:rFonts w:eastAsia="仿宋_GB2312"/>
      <w:b/>
      <w:bCs/>
      <w:sz w:val="32"/>
    </w:rPr>
  </w:style>
  <w:style w:type="character" w:customStyle="1" w:styleId="16">
    <w:name w:val="批注框文本 字符"/>
    <w:basedOn w:val="8"/>
    <w:link w:val="3"/>
    <w:semiHidden/>
    <w:qFormat/>
    <w:uiPriority w:val="99"/>
    <w:rPr>
      <w:rFonts w:eastAsia="仿宋_GB2312"/>
      <w:sz w:val="18"/>
      <w:szCs w:val="18"/>
    </w:rPr>
  </w:style>
  <w:style w:type="paragraph" w:styleId="17">
    <w:name w:val="List Paragraph"/>
    <w:basedOn w:val="1"/>
    <w:qFormat/>
    <w:uiPriority w:val="34"/>
    <w:pPr>
      <w:ind w:firstLine="420"/>
    </w:pPr>
  </w:style>
  <w:style w:type="paragraph" w:customStyle="1" w:styleId="18">
    <w:name w:val="修订2"/>
    <w:hidden/>
    <w:semiHidden/>
    <w:qFormat/>
    <w:uiPriority w:val="99"/>
    <w:rPr>
      <w:rFonts w:eastAsia="仿宋_GB2312" w:asciiTheme="minorHAnsi" w:hAnsiTheme="minorHAnsi" w:cstheme="minorBidi"/>
      <w:kern w:val="2"/>
      <w:sz w:val="32"/>
      <w:szCs w:val="22"/>
      <w:lang w:val="en-US" w:eastAsia="zh-CN" w:bidi="ar-SA"/>
    </w:rPr>
  </w:style>
  <w:style w:type="table" w:customStyle="1" w:styleId="19">
    <w:name w:val="网格型浅色1"/>
    <w:basedOn w:val="7"/>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paragraph" w:customStyle="1" w:styleId="20">
    <w:name w:val="修订3"/>
    <w:hidden/>
    <w:semiHidden/>
    <w:qFormat/>
    <w:uiPriority w:val="99"/>
    <w:rPr>
      <w:rFonts w:eastAsia="仿宋_GB2312" w:asciiTheme="minorHAnsi" w:hAnsiTheme="minorHAnsi"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571</Words>
  <Characters>3259</Characters>
  <Lines>27</Lines>
  <Paragraphs>7</Paragraphs>
  <TotalTime>44</TotalTime>
  <ScaleCrop>false</ScaleCrop>
  <LinksUpToDate>false</LinksUpToDate>
  <CharactersWithSpaces>3823</CharactersWithSpaces>
  <Application>WPS Office_12.8.2.15005_F1E327BC-269C-435d-A152-05C5408002CA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2023-09-12T09:43:00Z</dcterms:created>
  <dc:creator>liumai</dc:creator>
  <cp:lastModifiedBy>NTKO</cp:lastModifiedBy>
  <dcterms:modified xsi:type="dcterms:W3CDTF">2025-11-05T10:09:34Z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2052-12.8.2.15005</vt:lpwstr>
  </property>
  <property fmtid="{D5CDD505-2E9C-101B-9397-08002B2CF9AE}" pid="3" name="ICV">
    <vt:lpwstr>BC4DAF659D19419EB05C381964835916</vt:lpwstr>
  </property>
</Properties>
</file>