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ascii="黑体" w:hAnsi="黑体" w:eastAsia="黑体" w:cs="黑体"/>
          <w:b/>
          <w:bCs/>
          <w:sz w:val="32"/>
          <w:szCs w:val="36"/>
        </w:rPr>
      </w:pPr>
      <w:r>
        <w:rPr>
          <w:rFonts w:hint="eastAsia" w:ascii="黑体" w:hAnsi="黑体" w:eastAsia="黑体" w:cs="黑体"/>
          <w:b/>
          <w:bCs/>
          <w:sz w:val="32"/>
          <w:szCs w:val="36"/>
        </w:rPr>
        <w:t>东莞银行实物贵金属产品代理销售服务协议</w:t>
      </w:r>
    </w:p>
    <w:p>
      <w:pPr>
        <w:spacing w:line="360" w:lineRule="auto"/>
        <w:jc w:val="center"/>
        <w:outlineLvl w:val="0"/>
        <w:rPr>
          <w:rFonts w:ascii="仿宋" w:hAnsi="仿宋" w:eastAsia="仿宋" w:cs="仿宋"/>
          <w:sz w:val="24"/>
          <w:szCs w:val="28"/>
        </w:rPr>
      </w:pPr>
      <w:r>
        <w:rPr>
          <w:rFonts w:hint="eastAsia" w:ascii="仿宋" w:hAnsi="仿宋" w:eastAsia="仿宋" w:cs="仿宋"/>
          <w:b/>
          <w:bCs/>
          <w:sz w:val="24"/>
          <w:szCs w:val="28"/>
        </w:rPr>
        <w:t>（202</w:t>
      </w:r>
      <w:r>
        <w:rPr>
          <w:rFonts w:hint="eastAsia" w:ascii="仿宋" w:hAnsi="仿宋" w:eastAsia="仿宋" w:cs="仿宋"/>
          <w:b/>
          <w:bCs/>
          <w:sz w:val="24"/>
          <w:szCs w:val="28"/>
          <w:lang w:val="en-US" w:eastAsia="zh-CN"/>
        </w:rPr>
        <w:t>4</w:t>
      </w:r>
      <w:r>
        <w:rPr>
          <w:rFonts w:hint="eastAsia" w:ascii="仿宋" w:hAnsi="仿宋" w:eastAsia="仿宋" w:cs="仿宋"/>
          <w:b/>
          <w:bCs/>
          <w:sz w:val="24"/>
          <w:szCs w:val="28"/>
        </w:rPr>
        <w:t>年，1.0版）</w:t>
      </w:r>
    </w:p>
    <w:p>
      <w:pPr>
        <w:spacing w:line="360" w:lineRule="auto"/>
        <w:rPr>
          <w:rFonts w:ascii="仿宋" w:hAnsi="仿宋" w:eastAsia="仿宋" w:cs="仿宋"/>
          <w:b/>
          <w:bCs/>
          <w:sz w:val="24"/>
          <w:szCs w:val="28"/>
        </w:rPr>
      </w:pPr>
      <w:r>
        <w:rPr>
          <w:rFonts w:hint="eastAsia" w:ascii="仿宋" w:hAnsi="仿宋" w:eastAsia="仿宋" w:cs="仿宋"/>
          <w:b/>
          <w:bCs/>
          <w:sz w:val="24"/>
          <w:szCs w:val="28"/>
        </w:rPr>
        <w:t xml:space="preserve">甲方：客户                                                        </w:t>
      </w:r>
    </w:p>
    <w:p>
      <w:pPr>
        <w:spacing w:line="360" w:lineRule="auto"/>
        <w:rPr>
          <w:rFonts w:ascii="仿宋" w:hAnsi="仿宋" w:eastAsia="仿宋" w:cs="仿宋"/>
          <w:b/>
          <w:bCs/>
          <w:sz w:val="24"/>
          <w:szCs w:val="28"/>
        </w:rPr>
      </w:pPr>
      <w:r>
        <w:rPr>
          <w:rFonts w:hint="eastAsia" w:ascii="仿宋" w:hAnsi="仿宋" w:eastAsia="仿宋" w:cs="仿宋"/>
          <w:b/>
          <w:bCs/>
          <w:sz w:val="24"/>
          <w:szCs w:val="28"/>
        </w:rPr>
        <w:t>乙方：东莞银行股份有限公司</w:t>
      </w:r>
    </w:p>
    <w:p>
      <w:pPr>
        <w:spacing w:line="360" w:lineRule="auto"/>
        <w:jc w:val="left"/>
        <w:rPr>
          <w:rFonts w:ascii="仿宋" w:hAnsi="仿宋" w:eastAsia="仿宋" w:cs="仿宋"/>
          <w:sz w:val="24"/>
          <w:szCs w:val="28"/>
        </w:rPr>
      </w:pPr>
    </w:p>
    <w:p>
      <w:pPr>
        <w:spacing w:line="360" w:lineRule="auto"/>
        <w:jc w:val="left"/>
        <w:rPr>
          <w:rFonts w:ascii="仿宋" w:hAnsi="仿宋" w:eastAsia="仿宋" w:cs="仿宋"/>
          <w:b/>
          <w:bCs/>
          <w:sz w:val="24"/>
          <w:szCs w:val="28"/>
        </w:rPr>
      </w:pPr>
      <w:r>
        <w:rPr>
          <w:rFonts w:hint="eastAsia" w:ascii="仿宋" w:hAnsi="仿宋" w:eastAsia="仿宋" w:cs="仿宋"/>
          <w:b/>
          <w:bCs/>
          <w:sz w:val="24"/>
          <w:szCs w:val="28"/>
        </w:rPr>
        <w:t>尊敬的客户：</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为了维护您的权益，请您在购买实物贵金属产品前认真阅读本协议所有条款</w:t>
      </w:r>
      <w:r>
        <w:rPr>
          <w:rFonts w:hint="eastAsia" w:ascii="仿宋" w:hAnsi="仿宋" w:eastAsia="仿宋" w:cs="仿宋"/>
          <w:b/>
          <w:bCs/>
          <w:sz w:val="24"/>
          <w:szCs w:val="28"/>
          <w:lang w:eastAsia="zh-Hans"/>
        </w:rPr>
        <w:t>，</w:t>
      </w:r>
      <w:r>
        <w:rPr>
          <w:rFonts w:hint="eastAsia" w:ascii="仿宋" w:hAnsi="仿宋" w:eastAsia="仿宋" w:cs="仿宋"/>
          <w:b/>
          <w:bCs/>
          <w:sz w:val="24"/>
          <w:szCs w:val="28"/>
        </w:rPr>
        <w:t>尤其是黑体加粗的条款，如果不同意本协议的任何内容，或者无法准确理解相关条款的解释，请您不要进行后续操作。本协议是东莞银行股份有限公司（下称“东莞银行”或“我行”）与您就实物贵金属代理销售业务所订立的有效协议。</w:t>
      </w:r>
      <w:r>
        <w:rPr>
          <w:rFonts w:hint="eastAsia" w:ascii="仿宋" w:hAnsi="仿宋" w:eastAsia="仿宋" w:cs="仿宋"/>
          <w:b/>
          <w:bCs/>
          <w:sz w:val="24"/>
          <w:szCs w:val="28"/>
          <w:u w:val="single"/>
        </w:rPr>
        <w:t>您在东莞银行个人网上银行、手机银行、移动营销等</w:t>
      </w:r>
      <w:r>
        <w:rPr>
          <w:rFonts w:hint="eastAsia" w:ascii="仿宋" w:hAnsi="仿宋" w:eastAsia="仿宋" w:cs="仿宋"/>
          <w:b/>
          <w:bCs/>
          <w:sz w:val="24"/>
          <w:szCs w:val="28"/>
          <w:u w:val="single"/>
          <w:lang w:val="en-US" w:eastAsia="zh-CN"/>
        </w:rPr>
        <w:t>交易渠道</w:t>
      </w:r>
      <w:r>
        <w:rPr>
          <w:rFonts w:hint="eastAsia" w:ascii="仿宋" w:hAnsi="仿宋" w:eastAsia="仿宋" w:cs="仿宋"/>
          <w:b/>
          <w:bCs/>
          <w:sz w:val="24"/>
          <w:szCs w:val="28"/>
          <w:u w:val="single"/>
        </w:rPr>
        <w:t>相应页面点击同意协议并确认购买的按钮，即表示您知悉、理解、同意本协议的全部内容，确认交易过程完全基于本人独立自主判断做出，并愿意承担所购买产品的相关风险和全部后果。</w:t>
      </w:r>
      <w:r>
        <w:rPr>
          <w:rFonts w:hint="eastAsia" w:ascii="仿宋" w:hAnsi="仿宋" w:eastAsia="仿宋" w:cs="仿宋"/>
          <w:b/>
          <w:bCs/>
          <w:sz w:val="24"/>
          <w:szCs w:val="28"/>
        </w:rPr>
        <w:t>如存在任何疑问或任何相关的投诉、意见等，您可通过东莞银行营业网点、官方网站（www.dongguanbank.cn）、手机银行、微信银行等渠道，或拨打东莞银行服务与投诉热线（956033）进行咨询或反映。</w:t>
      </w:r>
    </w:p>
    <w:p>
      <w:pPr>
        <w:spacing w:line="360" w:lineRule="auto"/>
        <w:ind w:firstLine="482" w:firstLineChars="200"/>
        <w:rPr>
          <w:rFonts w:ascii="仿宋" w:hAnsi="仿宋" w:eastAsia="仿宋" w:cs="仿宋"/>
          <w:b/>
          <w:bCs/>
          <w:sz w:val="24"/>
          <w:szCs w:val="28"/>
        </w:rPr>
      </w:pPr>
      <w:bookmarkStart w:id="0" w:name="_GoBack"/>
      <w:bookmarkEnd w:id="0"/>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一、业务定义</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本协议中的“实物贵金属”产品均为代销产品，由与东莞银行建立合作关系的合作供应商提供产品的配送、售后服务，东莞银行不承担产品及相关赠品的投资、兑付、质量和风险管理责任。</w:t>
      </w:r>
    </w:p>
    <w:p>
      <w:pPr>
        <w:spacing w:line="360" w:lineRule="auto"/>
        <w:ind w:firstLine="482" w:firstLineChars="200"/>
        <w:rPr>
          <w:rFonts w:ascii="仿宋" w:hAnsi="仿宋" w:eastAsia="仿宋" w:cs="仿宋"/>
          <w:b/>
          <w:bCs/>
          <w:sz w:val="24"/>
          <w:szCs w:val="28"/>
        </w:rPr>
      </w:pPr>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二、业务办理</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产品适用认购渠道以产品发行为准。</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（一）若产品通过移动营销渠道销售，客户应根据我行要求携带有效身份证件及我行银行卡在东莞银行网点办理相关业务。</w:t>
      </w:r>
    </w:p>
    <w:p>
      <w:pPr>
        <w:spacing w:line="360" w:lineRule="auto"/>
        <w:ind w:firstLine="480" w:firstLineChars="200"/>
        <w:rPr>
          <w:rFonts w:ascii="仿宋" w:hAnsi="仿宋" w:eastAsia="仿宋" w:cs="仿宋"/>
          <w:b/>
          <w:bCs/>
          <w:sz w:val="24"/>
          <w:szCs w:val="28"/>
        </w:rPr>
      </w:pPr>
      <w:r>
        <w:rPr>
          <w:rFonts w:hint="eastAsia" w:ascii="仿宋" w:hAnsi="仿宋" w:eastAsia="仿宋" w:cs="仿宋"/>
          <w:sz w:val="24"/>
          <w:szCs w:val="28"/>
        </w:rPr>
        <w:t>（二）若产品通过个人</w:t>
      </w:r>
      <w:r>
        <w:rPr>
          <w:rFonts w:hint="eastAsia" w:ascii="仿宋" w:hAnsi="仿宋" w:eastAsia="仿宋" w:cs="仿宋"/>
          <w:sz w:val="24"/>
          <w:szCs w:val="28"/>
          <w:lang w:val="en-US" w:eastAsia="zh-CN"/>
        </w:rPr>
        <w:t>网上银行</w:t>
      </w:r>
      <w:r>
        <w:rPr>
          <w:rFonts w:hint="eastAsia" w:ascii="仿宋" w:hAnsi="仿宋" w:eastAsia="仿宋" w:cs="仿宋"/>
          <w:sz w:val="24"/>
          <w:szCs w:val="28"/>
          <w:lang w:eastAsia="zh-CN"/>
        </w:rPr>
        <w:t>、</w:t>
      </w:r>
      <w:r>
        <w:rPr>
          <w:rFonts w:hint="eastAsia" w:ascii="仿宋" w:hAnsi="仿宋" w:eastAsia="仿宋" w:cs="仿宋"/>
          <w:sz w:val="24"/>
          <w:szCs w:val="28"/>
        </w:rPr>
        <w:t>手机银行渠道销售，客户可通过我行个人</w:t>
      </w:r>
      <w:r>
        <w:rPr>
          <w:rFonts w:hint="eastAsia" w:ascii="仿宋" w:hAnsi="仿宋" w:eastAsia="仿宋" w:cs="仿宋"/>
          <w:sz w:val="24"/>
          <w:szCs w:val="28"/>
          <w:lang w:val="en-US" w:eastAsia="zh-CN"/>
        </w:rPr>
        <w:t>网上银行</w:t>
      </w:r>
      <w:r>
        <w:rPr>
          <w:rFonts w:hint="eastAsia" w:ascii="仿宋" w:hAnsi="仿宋" w:eastAsia="仿宋" w:cs="仿宋"/>
          <w:sz w:val="24"/>
          <w:szCs w:val="28"/>
          <w:lang w:eastAsia="zh-CN"/>
        </w:rPr>
        <w:t>、</w:t>
      </w:r>
      <w:r>
        <w:rPr>
          <w:rFonts w:hint="eastAsia" w:ascii="仿宋" w:hAnsi="仿宋" w:eastAsia="仿宋" w:cs="仿宋"/>
          <w:sz w:val="24"/>
          <w:szCs w:val="28"/>
        </w:rPr>
        <w:t>手机银行相关页面办理实物贵金属及相关产品的购买业务。</w:t>
      </w:r>
      <w:r>
        <w:rPr>
          <w:rFonts w:hint="eastAsia" w:ascii="仿宋" w:hAnsi="仿宋" w:eastAsia="仿宋" w:cs="仿宋"/>
          <w:b/>
          <w:bCs/>
          <w:sz w:val="24"/>
          <w:szCs w:val="28"/>
        </w:rPr>
        <w:t>业务办理过程中，请客户认真填写或确认购买贵金属品种、数量、价格、</w:t>
      </w:r>
      <w:r>
        <w:rPr>
          <w:rFonts w:hint="eastAsia" w:ascii="仿宋" w:hAnsi="仿宋" w:eastAsia="仿宋" w:cs="仿宋"/>
          <w:b/>
          <w:bCs/>
          <w:sz w:val="24"/>
          <w:szCs w:val="28"/>
          <w:lang w:val="en-US" w:eastAsia="zh-CN"/>
        </w:rPr>
        <w:t>付款账户、</w:t>
      </w:r>
      <w:r>
        <w:rPr>
          <w:rFonts w:hint="eastAsia" w:ascii="仿宋" w:hAnsi="仿宋" w:eastAsia="仿宋" w:cs="仿宋"/>
          <w:b/>
          <w:bCs/>
          <w:sz w:val="24"/>
          <w:szCs w:val="28"/>
        </w:rPr>
        <w:t>提货方式、</w:t>
      </w:r>
      <w:r>
        <w:rPr>
          <w:rFonts w:hint="eastAsia" w:ascii="仿宋" w:hAnsi="仿宋" w:eastAsia="仿宋" w:cs="仿宋"/>
          <w:b/>
          <w:bCs/>
          <w:sz w:val="24"/>
          <w:szCs w:val="28"/>
          <w:lang w:eastAsia="zh-Hans"/>
        </w:rPr>
        <w:t>客户或客户指定的</w:t>
      </w:r>
      <w:r>
        <w:rPr>
          <w:rFonts w:hint="eastAsia" w:ascii="仿宋" w:hAnsi="仿宋" w:eastAsia="仿宋" w:cs="仿宋"/>
          <w:b/>
          <w:bCs/>
          <w:sz w:val="24"/>
          <w:szCs w:val="28"/>
        </w:rPr>
        <w:t>收货人姓名、</w:t>
      </w:r>
      <w:r>
        <w:rPr>
          <w:rFonts w:hint="eastAsia" w:ascii="仿宋" w:hAnsi="仿宋" w:eastAsia="仿宋" w:cs="仿宋"/>
          <w:b/>
          <w:bCs/>
          <w:sz w:val="24"/>
          <w:szCs w:val="28"/>
          <w:lang w:val="en-US" w:eastAsia="zh-CN"/>
        </w:rPr>
        <w:t>身份证件信息、</w:t>
      </w:r>
      <w:r>
        <w:rPr>
          <w:rFonts w:hint="eastAsia" w:ascii="仿宋" w:hAnsi="仿宋" w:eastAsia="仿宋" w:cs="仿宋"/>
          <w:b/>
          <w:bCs/>
          <w:sz w:val="24"/>
          <w:szCs w:val="28"/>
        </w:rPr>
        <w:t>联系方式、收货地址、发票信息</w:t>
      </w:r>
      <w:r>
        <w:rPr>
          <w:rFonts w:hint="eastAsia" w:ascii="仿宋" w:hAnsi="仿宋" w:eastAsia="仿宋" w:cs="仿宋"/>
          <w:b/>
          <w:bCs/>
          <w:sz w:val="24"/>
          <w:szCs w:val="28"/>
          <w:lang w:eastAsia="zh-CN"/>
        </w:rPr>
        <w:t>、</w:t>
      </w:r>
      <w:r>
        <w:rPr>
          <w:rFonts w:hint="eastAsia" w:ascii="仿宋" w:hAnsi="仿宋" w:eastAsia="仿宋" w:cs="仿宋"/>
          <w:b/>
          <w:bCs/>
          <w:sz w:val="24"/>
          <w:szCs w:val="28"/>
          <w:lang w:val="en-US" w:eastAsia="zh-CN"/>
        </w:rPr>
        <w:t>定制信息</w:t>
      </w:r>
      <w:r>
        <w:rPr>
          <w:rFonts w:hint="eastAsia" w:ascii="仿宋" w:hAnsi="仿宋" w:eastAsia="仿宋" w:cs="仿宋"/>
          <w:b/>
          <w:bCs/>
          <w:sz w:val="24"/>
          <w:szCs w:val="28"/>
        </w:rPr>
        <w:t>等相关资料，客户应确保所填写信息的真实性、准确性、完整性，如因客户填写信息不真实、不准确、不完整导致的损失，由客户自行承担。</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（三）信息保</w:t>
      </w:r>
      <w:r>
        <w:rPr>
          <w:rFonts w:hint="eastAsia" w:ascii="仿宋" w:hAnsi="仿宋" w:eastAsia="仿宋" w:cs="仿宋"/>
          <w:b/>
          <w:bCs/>
          <w:sz w:val="24"/>
          <w:szCs w:val="28"/>
          <w:lang w:val="en-US" w:eastAsia="zh-CN"/>
        </w:rPr>
        <w:t>护</w:t>
      </w:r>
      <w:r>
        <w:rPr>
          <w:rFonts w:hint="eastAsia" w:ascii="仿宋" w:hAnsi="仿宋" w:eastAsia="仿宋" w:cs="仿宋"/>
          <w:b/>
          <w:bCs/>
          <w:sz w:val="24"/>
          <w:szCs w:val="28"/>
        </w:rPr>
        <w:t>。</w:t>
      </w:r>
      <w:r>
        <w:rPr>
          <w:rFonts w:hint="eastAsia" w:ascii="仿宋" w:hAnsi="仿宋" w:eastAsia="仿宋" w:cs="仿宋"/>
          <w:b/>
          <w:bCs/>
          <w:sz w:val="24"/>
          <w:szCs w:val="28"/>
          <w:lang w:val="en-US" w:eastAsia="zh-CN"/>
        </w:rPr>
        <w:t>客户授权同意我行</w:t>
      </w:r>
      <w:r>
        <w:rPr>
          <w:rFonts w:hint="eastAsia" w:ascii="仿宋" w:hAnsi="仿宋" w:eastAsia="仿宋" w:cs="仿宋"/>
          <w:b/>
          <w:bCs/>
          <w:sz w:val="24"/>
          <w:szCs w:val="28"/>
        </w:rPr>
        <w:t>按照法律法规、监管规定及</w:t>
      </w:r>
      <w:r>
        <w:rPr>
          <w:rFonts w:hint="eastAsia" w:ascii="仿宋" w:hAnsi="仿宋" w:eastAsia="仿宋" w:cs="仿宋"/>
          <w:b/>
          <w:bCs/>
          <w:sz w:val="24"/>
          <w:szCs w:val="28"/>
          <w:lang w:val="en-US" w:eastAsia="zh-CN"/>
        </w:rPr>
        <w:t>业务办理需要</w:t>
      </w:r>
      <w:r>
        <w:rPr>
          <w:rFonts w:hint="eastAsia" w:ascii="仿宋" w:hAnsi="仿宋" w:eastAsia="仿宋" w:cs="仿宋"/>
          <w:b/>
          <w:bCs/>
          <w:sz w:val="24"/>
          <w:szCs w:val="28"/>
        </w:rPr>
        <w:t>收集、存储</w:t>
      </w:r>
      <w:r>
        <w:rPr>
          <w:rFonts w:hint="eastAsia" w:ascii="仿宋" w:hAnsi="仿宋" w:eastAsia="仿宋" w:cs="仿宋"/>
          <w:b/>
          <w:bCs/>
          <w:sz w:val="24"/>
          <w:szCs w:val="28"/>
          <w:lang w:eastAsia="zh-CN"/>
        </w:rPr>
        <w:t>、</w:t>
      </w:r>
      <w:r>
        <w:rPr>
          <w:rFonts w:hint="eastAsia" w:ascii="仿宋" w:hAnsi="仿宋" w:eastAsia="仿宋" w:cs="仿宋"/>
          <w:b/>
          <w:bCs/>
          <w:sz w:val="24"/>
          <w:szCs w:val="28"/>
          <w:lang w:val="en-US" w:eastAsia="zh-CN"/>
        </w:rPr>
        <w:t>使用客户</w:t>
      </w:r>
      <w:r>
        <w:rPr>
          <w:rFonts w:hint="eastAsia" w:ascii="仿宋" w:hAnsi="仿宋" w:eastAsia="仿宋" w:cs="仿宋"/>
          <w:b/>
          <w:bCs/>
          <w:sz w:val="24"/>
          <w:szCs w:val="28"/>
        </w:rPr>
        <w:t>在办理本业务过程中主动提供或因使用服务而产生的个人信息</w:t>
      </w:r>
      <w:r>
        <w:rPr>
          <w:rFonts w:hint="eastAsia" w:ascii="仿宋" w:hAnsi="仿宋" w:eastAsia="仿宋" w:cs="仿宋"/>
          <w:b/>
          <w:bCs/>
          <w:sz w:val="24"/>
          <w:szCs w:val="28"/>
          <w:lang w:eastAsia="zh-CN"/>
        </w:rPr>
        <w:t>（</w:t>
      </w:r>
      <w:r>
        <w:rPr>
          <w:rFonts w:hint="eastAsia" w:ascii="仿宋" w:hAnsi="仿宋" w:eastAsia="仿宋" w:cs="仿宋"/>
          <w:b/>
          <w:bCs/>
          <w:sz w:val="24"/>
          <w:szCs w:val="28"/>
          <w:lang w:val="en-US" w:eastAsia="zh-CN"/>
        </w:rPr>
        <w:t>包含付款账户、提货人姓名、身份证件信息、手机号码、收货地址、发票信息及本次办理业务的记录等必要数据信息和资料</w:t>
      </w:r>
      <w:r>
        <w:rPr>
          <w:rFonts w:hint="eastAsia" w:ascii="仿宋" w:hAnsi="仿宋" w:eastAsia="仿宋" w:cs="仿宋"/>
          <w:b/>
          <w:bCs/>
          <w:sz w:val="24"/>
          <w:szCs w:val="28"/>
          <w:lang w:eastAsia="zh-CN"/>
        </w:rPr>
        <w:t>）</w:t>
      </w:r>
      <w:r>
        <w:rPr>
          <w:rFonts w:hint="eastAsia" w:ascii="仿宋" w:hAnsi="仿宋" w:eastAsia="仿宋" w:cs="仿宋"/>
          <w:b/>
          <w:bCs/>
          <w:sz w:val="24"/>
          <w:szCs w:val="28"/>
        </w:rPr>
        <w:t>，并采取相应的安全措施保护您的个人信息。我行将按照法律法规的规定，严格对客户信息予以保密。下列情形中，客户授权同意东莞银行向合作的第三方承运人或合作供应商提供客户或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收货人的相关信息：</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1.如客户选择快递直邮提货方式，则将被</w:t>
      </w:r>
      <w:r>
        <w:rPr>
          <w:rFonts w:hint="eastAsia" w:ascii="仿宋" w:hAnsi="仿宋" w:eastAsia="仿宋" w:cs="仿宋"/>
          <w:b/>
          <w:bCs/>
          <w:sz w:val="24"/>
          <w:szCs w:val="28"/>
          <w:lang w:val="en-US" w:eastAsia="zh-CN"/>
        </w:rPr>
        <w:t>视为</w:t>
      </w:r>
      <w:r>
        <w:rPr>
          <w:rFonts w:hint="eastAsia" w:ascii="仿宋" w:hAnsi="仿宋" w:eastAsia="仿宋" w:cs="仿宋"/>
          <w:b/>
          <w:bCs/>
          <w:sz w:val="24"/>
          <w:szCs w:val="28"/>
        </w:rPr>
        <w:t>同意东莞银行将客户或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收货人的姓名、认购产品信息、收货地址、联系方式等信息提供给第三方承运人或合作供应商。</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2.对于只能快递直邮提货的产品，如客户不同意东莞银行将客户或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w:t>
      </w:r>
      <w:r>
        <w:rPr>
          <w:rFonts w:hint="eastAsia" w:ascii="仿宋" w:hAnsi="仿宋" w:eastAsia="仿宋" w:cs="仿宋"/>
          <w:b/>
          <w:bCs/>
          <w:sz w:val="24"/>
          <w:szCs w:val="28"/>
          <w:lang w:eastAsia="zh-Hans"/>
        </w:rPr>
        <w:t>姓名</w:t>
      </w:r>
      <w:r>
        <w:rPr>
          <w:rFonts w:hint="eastAsia" w:ascii="仿宋" w:hAnsi="仿宋" w:eastAsia="仿宋" w:cs="仿宋"/>
          <w:b/>
          <w:bCs/>
          <w:sz w:val="24"/>
          <w:szCs w:val="28"/>
        </w:rPr>
        <w:t>、联系方式、收货地址等相关信息提供给第三方承运人或合作供应商，则无法购买该类型产品。</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3.如客户选择申请开立购买产品发票信息的，则将被</w:t>
      </w:r>
      <w:r>
        <w:rPr>
          <w:rFonts w:hint="eastAsia" w:ascii="仿宋" w:hAnsi="仿宋" w:eastAsia="仿宋" w:cs="仿宋"/>
          <w:b/>
          <w:bCs/>
          <w:sz w:val="24"/>
          <w:szCs w:val="28"/>
          <w:lang w:eastAsia="zh-CN"/>
        </w:rPr>
        <w:t>视为</w:t>
      </w:r>
      <w:r>
        <w:rPr>
          <w:rFonts w:hint="eastAsia" w:ascii="仿宋" w:hAnsi="仿宋" w:eastAsia="仿宋" w:cs="仿宋"/>
          <w:b/>
          <w:bCs/>
          <w:sz w:val="24"/>
          <w:szCs w:val="28"/>
        </w:rPr>
        <w:t>同意我行将发票抬头、发票抬头类型、</w:t>
      </w:r>
      <w:r>
        <w:rPr>
          <w:rFonts w:hint="eastAsia" w:ascii="仿宋" w:hAnsi="仿宋" w:eastAsia="仿宋" w:cs="仿宋"/>
          <w:b/>
          <w:bCs/>
          <w:sz w:val="24"/>
          <w:szCs w:val="28"/>
          <w:lang w:val="en-US" w:eastAsia="zh-CN"/>
        </w:rPr>
        <w:t>电子邮箱</w:t>
      </w:r>
      <w:r>
        <w:rPr>
          <w:rFonts w:hint="eastAsia" w:ascii="仿宋" w:hAnsi="仿宋" w:eastAsia="仿宋" w:cs="仿宋"/>
          <w:b/>
          <w:bCs/>
          <w:sz w:val="24"/>
          <w:szCs w:val="28"/>
        </w:rPr>
        <w:t>等相关信息告知合作供应商。</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四）风险提示。受国际政治、经济因素及各种突发事件的影响，贵金属价格可能发生波动。贵金属产品价格在本协议签订当天的不同时点可能存在差异，客户购买时的价格与提货时的价格也可能存在差异。贵金属产品订单经客户确认生效后，贵金属产品价格波动的风险由客户承担，客户不得以价格下跌等原因主张此前交易无效。</w:t>
      </w:r>
    </w:p>
    <w:p>
      <w:pPr>
        <w:spacing w:line="360" w:lineRule="auto"/>
        <w:ind w:firstLine="482" w:firstLineChars="200"/>
        <w:rPr>
          <w:rFonts w:ascii="仿宋" w:hAnsi="仿宋" w:eastAsia="仿宋" w:cs="仿宋"/>
          <w:b/>
          <w:bCs/>
          <w:sz w:val="24"/>
          <w:szCs w:val="28"/>
        </w:rPr>
      </w:pPr>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三、提货</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（一）快递直邮，客户购买的产品为“快递直邮”方式提货的适用本条。</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 xml:space="preserve">1.客户需在支付订单货款前，确认商品信息，以及收货人姓名、手机号码、配送地址等配送信息。 </w:t>
      </w:r>
    </w:p>
    <w:p>
      <w:pPr>
        <w:spacing w:line="360" w:lineRule="auto"/>
        <w:ind w:firstLine="482" w:firstLineChars="200"/>
        <w:rPr>
          <w:rFonts w:hint="eastAsia" w:ascii="仿宋" w:hAnsi="仿宋" w:eastAsia="仿宋" w:cs="仿宋"/>
          <w:b/>
          <w:bCs/>
          <w:sz w:val="24"/>
          <w:szCs w:val="28"/>
        </w:rPr>
      </w:pPr>
      <w:r>
        <w:rPr>
          <w:rFonts w:hint="eastAsia" w:ascii="仿宋" w:hAnsi="仿宋" w:eastAsia="仿宋" w:cs="仿宋"/>
          <w:b/>
          <w:bCs/>
          <w:sz w:val="24"/>
          <w:szCs w:val="28"/>
        </w:rPr>
        <w:t>2.客户或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收货人在收到商品时，应自行核验产品数量，核验包装及外观有无破损、变形、划痕、磕碰等问题，检验无误后再进行签收。客户或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收货人签收即视为确认包装及产品完好</w:t>
      </w:r>
      <w:r>
        <w:rPr>
          <w:rFonts w:hint="eastAsia" w:ascii="仿宋" w:hAnsi="仿宋" w:eastAsia="仿宋" w:cs="仿宋"/>
          <w:b/>
          <w:bCs/>
          <w:sz w:val="24"/>
          <w:szCs w:val="28"/>
          <w:lang w:eastAsia="zh-Hans"/>
        </w:rPr>
        <w:t>且无</w:t>
      </w:r>
      <w:r>
        <w:rPr>
          <w:rFonts w:hint="eastAsia" w:ascii="仿宋" w:hAnsi="仿宋" w:eastAsia="仿宋" w:cs="仿宋"/>
          <w:b/>
          <w:bCs/>
          <w:sz w:val="24"/>
          <w:szCs w:val="28"/>
        </w:rPr>
        <w:t>外观瑕疵，客户或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收货人不得再以产品存在外观、数量、包装</w:t>
      </w:r>
      <w:r>
        <w:rPr>
          <w:rFonts w:hint="eastAsia" w:ascii="仿宋" w:hAnsi="仿宋" w:eastAsia="仿宋" w:cs="仿宋"/>
          <w:b/>
          <w:bCs/>
          <w:sz w:val="24"/>
          <w:szCs w:val="28"/>
          <w:lang w:eastAsia="zh-Hans"/>
        </w:rPr>
        <w:t>等</w:t>
      </w:r>
      <w:r>
        <w:rPr>
          <w:rFonts w:hint="eastAsia" w:ascii="仿宋" w:hAnsi="仿宋" w:eastAsia="仿宋" w:cs="仿宋"/>
          <w:b/>
          <w:bCs/>
          <w:sz w:val="24"/>
          <w:szCs w:val="28"/>
        </w:rPr>
        <w:t>瑕疵为由要求更换或退货。</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（二）网点自提，客户购买的产品为“网点自提”方式提货的适用本条。</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1.客户需在购买时选择提货分行及网点。客户或</w:t>
      </w:r>
      <w:r>
        <w:rPr>
          <w:rFonts w:hint="eastAsia" w:ascii="仿宋" w:hAnsi="仿宋" w:eastAsia="仿宋" w:cs="仿宋"/>
          <w:sz w:val="24"/>
          <w:szCs w:val="28"/>
          <w:lang w:eastAsia="zh-Hans"/>
        </w:rPr>
        <w:t>客户</w:t>
      </w:r>
      <w:r>
        <w:rPr>
          <w:rFonts w:hint="eastAsia" w:ascii="仿宋" w:hAnsi="仿宋" w:eastAsia="仿宋" w:cs="仿宋"/>
          <w:sz w:val="24"/>
          <w:szCs w:val="28"/>
        </w:rPr>
        <w:t>指定</w:t>
      </w:r>
      <w:r>
        <w:rPr>
          <w:rFonts w:hint="eastAsia" w:ascii="仿宋" w:hAnsi="仿宋" w:eastAsia="仿宋" w:cs="仿宋"/>
          <w:sz w:val="24"/>
          <w:szCs w:val="28"/>
          <w:lang w:eastAsia="zh-Hans"/>
        </w:rPr>
        <w:t>的</w:t>
      </w:r>
      <w:r>
        <w:rPr>
          <w:rFonts w:hint="eastAsia" w:ascii="仿宋" w:hAnsi="仿宋" w:eastAsia="仿宋" w:cs="仿宋"/>
          <w:sz w:val="24"/>
          <w:szCs w:val="28"/>
        </w:rPr>
        <w:t>收货人在收到领取短信通知后，凭有效身份证件至所选提货网点提取产品。</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2.客户或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收货人提货时，应自行核验产品数量，核验包装及外观有无破损、变形、划痕、磕碰等问题，检验无误后签字确认完成提货（即“确认提货”），客户或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收货人确认提货即视为提供的产品包装及产品完好</w:t>
      </w:r>
      <w:r>
        <w:rPr>
          <w:rFonts w:hint="eastAsia" w:ascii="仿宋" w:hAnsi="仿宋" w:eastAsia="仿宋" w:cs="仿宋"/>
          <w:b/>
          <w:bCs/>
          <w:sz w:val="24"/>
          <w:szCs w:val="28"/>
          <w:lang w:eastAsia="zh-Hans"/>
        </w:rPr>
        <w:t>且无</w:t>
      </w:r>
      <w:r>
        <w:rPr>
          <w:rFonts w:hint="eastAsia" w:ascii="仿宋" w:hAnsi="仿宋" w:eastAsia="仿宋" w:cs="仿宋"/>
          <w:b/>
          <w:bCs/>
          <w:sz w:val="24"/>
          <w:szCs w:val="28"/>
        </w:rPr>
        <w:t>外观瑕疵，客户或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收货人不得再以产品存在外观、数量、包装</w:t>
      </w:r>
      <w:r>
        <w:rPr>
          <w:rFonts w:hint="eastAsia" w:ascii="仿宋" w:hAnsi="仿宋" w:eastAsia="仿宋" w:cs="仿宋"/>
          <w:b/>
          <w:bCs/>
          <w:sz w:val="24"/>
          <w:szCs w:val="28"/>
          <w:lang w:eastAsia="zh-Hans"/>
        </w:rPr>
        <w:t>等</w:t>
      </w:r>
      <w:r>
        <w:rPr>
          <w:rFonts w:hint="eastAsia" w:ascii="仿宋" w:hAnsi="仿宋" w:eastAsia="仿宋" w:cs="仿宋"/>
          <w:b/>
          <w:bCs/>
          <w:sz w:val="24"/>
          <w:szCs w:val="28"/>
        </w:rPr>
        <w:t>瑕疵为由要求更换或退货。</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3.因供应商原因导致供货延误，由此产生的责任由供应商承担。因客户预留联系信息有误，或因客户自身原因导致指定提货网点无法联系客户，而产生的延迟收货责任由客户自行承担。</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4.对于客户选择网点自提提货方式，在我行指定网点进行提货的，客户或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收货人无正当理由拒绝签收，或我行通知客户提货后超过60天，客户或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收货人仍未提货的，我行有权对未提货产品进行处置，处置所得价款由我行扣除相关处置费用后，剩余款项存入客户在我行开立的账户或向公证机关提存。贵金属处置价格参考</w:t>
      </w:r>
      <w:r>
        <w:rPr>
          <w:rFonts w:hint="eastAsia" w:ascii="仿宋" w:hAnsi="仿宋" w:eastAsia="仿宋" w:cs="仿宋"/>
          <w:b/>
          <w:bCs/>
          <w:sz w:val="24"/>
          <w:szCs w:val="28"/>
          <w:lang w:eastAsia="zh-Hans"/>
        </w:rPr>
        <w:t>处置</w:t>
      </w:r>
      <w:r>
        <w:rPr>
          <w:rFonts w:hint="eastAsia" w:ascii="仿宋" w:hAnsi="仿宋" w:eastAsia="仿宋" w:cs="仿宋"/>
          <w:b/>
          <w:bCs/>
          <w:sz w:val="24"/>
          <w:szCs w:val="28"/>
        </w:rPr>
        <w:t>当日上海黄金交易所相应品种现货开盘价执行。</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w:t>
      </w:r>
      <w:r>
        <w:rPr>
          <w:rFonts w:hint="eastAsia" w:ascii="仿宋" w:hAnsi="仿宋" w:eastAsia="仿宋" w:cs="仿宋"/>
          <w:sz w:val="24"/>
          <w:szCs w:val="28"/>
          <w:lang w:val="en-US" w:eastAsia="zh-CN"/>
        </w:rPr>
        <w:t>三</w:t>
      </w:r>
      <w:r>
        <w:rPr>
          <w:rFonts w:hint="eastAsia" w:ascii="仿宋" w:hAnsi="仿宋" w:eastAsia="仿宋" w:cs="仿宋"/>
          <w:sz w:val="24"/>
          <w:szCs w:val="28"/>
        </w:rPr>
        <w:t>）展会自提，客户在提货方式中选择“展会自提”的适用本条。</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1.客户选择展会自提的，需在全额支付款项后，确认销售渠道上记载的产品、发票信息。</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2.客户或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收货人在</w:t>
      </w:r>
      <w:r>
        <w:rPr>
          <w:rFonts w:hint="eastAsia" w:ascii="仿宋" w:hAnsi="仿宋" w:eastAsia="仿宋" w:cs="仿宋"/>
          <w:b/>
          <w:bCs/>
          <w:sz w:val="24"/>
          <w:szCs w:val="28"/>
          <w:lang w:val="en-US" w:eastAsia="zh-CN"/>
        </w:rPr>
        <w:t>展会自提</w:t>
      </w:r>
      <w:r>
        <w:rPr>
          <w:rFonts w:hint="eastAsia" w:ascii="仿宋" w:hAnsi="仿宋" w:eastAsia="仿宋" w:cs="仿宋"/>
          <w:b/>
          <w:bCs/>
          <w:sz w:val="24"/>
          <w:szCs w:val="28"/>
        </w:rPr>
        <w:t>时应认真核验产品数量，核验包装及外观有无破损、变形、划痕、磕碰等问题，并在确认无误后签收。如发现包装或密封破坏、</w:t>
      </w:r>
      <w:r>
        <w:rPr>
          <w:rFonts w:hint="eastAsia" w:ascii="仿宋" w:hAnsi="仿宋" w:eastAsia="仿宋" w:cs="仿宋"/>
          <w:b/>
          <w:bCs/>
          <w:sz w:val="24"/>
          <w:szCs w:val="28"/>
          <w:lang w:eastAsia="zh-Hans"/>
        </w:rPr>
        <w:t>产品</w:t>
      </w:r>
      <w:r>
        <w:rPr>
          <w:rFonts w:hint="eastAsia" w:ascii="仿宋" w:hAnsi="仿宋" w:eastAsia="仿宋" w:cs="仿宋"/>
          <w:b/>
          <w:bCs/>
          <w:sz w:val="24"/>
          <w:szCs w:val="28"/>
        </w:rPr>
        <w:t>丢失或损坏等，请当面拒签。客户或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收货人签收后即代表客户已确认包装及产品完好</w:t>
      </w:r>
      <w:r>
        <w:rPr>
          <w:rFonts w:hint="eastAsia" w:ascii="仿宋" w:hAnsi="仿宋" w:eastAsia="仿宋" w:cs="仿宋"/>
          <w:b/>
          <w:bCs/>
          <w:sz w:val="24"/>
          <w:szCs w:val="28"/>
          <w:lang w:eastAsia="zh-Hans"/>
        </w:rPr>
        <w:t>且</w:t>
      </w:r>
      <w:r>
        <w:rPr>
          <w:rFonts w:hint="eastAsia" w:ascii="仿宋" w:hAnsi="仿宋" w:eastAsia="仿宋" w:cs="仿宋"/>
          <w:b/>
          <w:bCs/>
          <w:sz w:val="24"/>
          <w:szCs w:val="28"/>
        </w:rPr>
        <w:t>外观</w:t>
      </w:r>
      <w:r>
        <w:rPr>
          <w:rFonts w:hint="eastAsia" w:ascii="仿宋" w:hAnsi="仿宋" w:eastAsia="仿宋" w:cs="仿宋"/>
          <w:b/>
          <w:bCs/>
          <w:sz w:val="24"/>
          <w:szCs w:val="28"/>
          <w:lang w:eastAsia="zh-Hans"/>
        </w:rPr>
        <w:t>无瑕疵</w:t>
      </w:r>
      <w:r>
        <w:rPr>
          <w:rFonts w:hint="eastAsia" w:ascii="仿宋" w:hAnsi="仿宋" w:eastAsia="仿宋" w:cs="仿宋"/>
          <w:b/>
          <w:bCs/>
          <w:sz w:val="24"/>
          <w:szCs w:val="28"/>
        </w:rPr>
        <w:t>，我行不接受</w:t>
      </w:r>
      <w:r>
        <w:rPr>
          <w:rFonts w:hint="eastAsia" w:ascii="仿宋" w:hAnsi="仿宋" w:eastAsia="仿宋" w:cs="仿宋"/>
          <w:b/>
          <w:bCs/>
          <w:sz w:val="24"/>
          <w:szCs w:val="28"/>
          <w:lang w:eastAsia="zh-Hans"/>
        </w:rPr>
        <w:t>产品</w:t>
      </w:r>
      <w:r>
        <w:rPr>
          <w:rFonts w:hint="eastAsia" w:ascii="仿宋" w:hAnsi="仿宋" w:eastAsia="仿宋" w:cs="仿宋"/>
          <w:b/>
          <w:bCs/>
          <w:sz w:val="24"/>
          <w:szCs w:val="28"/>
        </w:rPr>
        <w:t>签收后客户或</w:t>
      </w:r>
      <w:r>
        <w:rPr>
          <w:rFonts w:hint="eastAsia" w:ascii="仿宋" w:hAnsi="仿宋" w:eastAsia="仿宋" w:cs="仿宋"/>
          <w:b/>
          <w:bCs/>
          <w:sz w:val="24"/>
          <w:szCs w:val="28"/>
          <w:lang w:eastAsia="zh-Hans"/>
        </w:rPr>
        <w:t>客户</w:t>
      </w:r>
      <w:r>
        <w:rPr>
          <w:rFonts w:hint="eastAsia" w:ascii="仿宋" w:hAnsi="仿宋" w:eastAsia="仿宋" w:cs="仿宋"/>
          <w:b/>
          <w:bCs/>
          <w:sz w:val="24"/>
          <w:szCs w:val="28"/>
        </w:rPr>
        <w:t>指定</w:t>
      </w:r>
      <w:r>
        <w:rPr>
          <w:rFonts w:hint="eastAsia" w:ascii="仿宋" w:hAnsi="仿宋" w:eastAsia="仿宋" w:cs="仿宋"/>
          <w:b/>
          <w:bCs/>
          <w:sz w:val="24"/>
          <w:szCs w:val="28"/>
          <w:lang w:eastAsia="zh-Hans"/>
        </w:rPr>
        <w:t>的</w:t>
      </w:r>
      <w:r>
        <w:rPr>
          <w:rFonts w:hint="eastAsia" w:ascii="仿宋" w:hAnsi="仿宋" w:eastAsia="仿宋" w:cs="仿宋"/>
          <w:b/>
          <w:bCs/>
          <w:sz w:val="24"/>
          <w:szCs w:val="28"/>
        </w:rPr>
        <w:t>收货人</w:t>
      </w:r>
      <w:r>
        <w:rPr>
          <w:rFonts w:hint="eastAsia" w:ascii="仿宋" w:hAnsi="仿宋" w:eastAsia="仿宋" w:cs="仿宋"/>
          <w:b/>
          <w:bCs/>
          <w:sz w:val="24"/>
          <w:szCs w:val="28"/>
          <w:lang w:eastAsia="zh-Hans"/>
        </w:rPr>
        <w:t>以产品存在</w:t>
      </w:r>
      <w:r>
        <w:rPr>
          <w:rFonts w:hint="eastAsia" w:ascii="仿宋" w:hAnsi="仿宋" w:eastAsia="仿宋" w:cs="仿宋"/>
          <w:b/>
          <w:bCs/>
          <w:sz w:val="24"/>
          <w:szCs w:val="28"/>
        </w:rPr>
        <w:t>外观、数量、包装等</w:t>
      </w:r>
      <w:r>
        <w:rPr>
          <w:rFonts w:hint="eastAsia" w:ascii="仿宋" w:hAnsi="仿宋" w:eastAsia="仿宋" w:cs="仿宋"/>
          <w:b/>
          <w:bCs/>
          <w:sz w:val="24"/>
          <w:szCs w:val="28"/>
          <w:lang w:eastAsia="zh-Hans"/>
        </w:rPr>
        <w:t>瑕疵</w:t>
      </w:r>
      <w:r>
        <w:rPr>
          <w:rFonts w:hint="eastAsia" w:ascii="仿宋" w:hAnsi="仿宋" w:eastAsia="仿宋" w:cs="仿宋"/>
          <w:b/>
          <w:bCs/>
          <w:sz w:val="24"/>
          <w:szCs w:val="28"/>
        </w:rPr>
        <w:t>原因或以未验货为由发起的退货</w:t>
      </w:r>
      <w:r>
        <w:rPr>
          <w:rFonts w:hint="eastAsia" w:ascii="仿宋" w:hAnsi="仿宋" w:eastAsia="仿宋" w:cs="仿宋"/>
          <w:b/>
          <w:bCs/>
          <w:sz w:val="24"/>
          <w:szCs w:val="28"/>
          <w:lang w:eastAsia="zh-Hans"/>
        </w:rPr>
        <w:t>或</w:t>
      </w:r>
      <w:r>
        <w:rPr>
          <w:rFonts w:hint="eastAsia" w:ascii="仿宋" w:hAnsi="仿宋" w:eastAsia="仿宋" w:cs="仿宋"/>
          <w:b/>
          <w:bCs/>
          <w:sz w:val="24"/>
          <w:szCs w:val="28"/>
        </w:rPr>
        <w:t>换货申请。</w:t>
      </w:r>
    </w:p>
    <w:p>
      <w:pPr>
        <w:spacing w:line="360" w:lineRule="auto"/>
        <w:ind w:firstLine="480" w:firstLineChars="200"/>
        <w:rPr>
          <w:rFonts w:ascii="仿宋" w:hAnsi="仿宋" w:eastAsia="仿宋" w:cs="仿宋"/>
          <w:sz w:val="24"/>
          <w:szCs w:val="28"/>
          <w:lang w:eastAsia="zh-Hans"/>
        </w:rPr>
      </w:pPr>
      <w:r>
        <w:rPr>
          <w:rFonts w:hint="eastAsia" w:ascii="仿宋" w:hAnsi="仿宋" w:eastAsia="仿宋" w:cs="仿宋"/>
          <w:sz w:val="24"/>
          <w:szCs w:val="28"/>
          <w:lang w:eastAsia="zh-Hans"/>
        </w:rPr>
        <w:t>（</w:t>
      </w:r>
      <w:r>
        <w:rPr>
          <w:rFonts w:hint="eastAsia" w:ascii="仿宋" w:hAnsi="仿宋" w:eastAsia="仿宋" w:cs="仿宋"/>
          <w:sz w:val="24"/>
          <w:szCs w:val="28"/>
          <w:lang w:val="en-US" w:eastAsia="zh-CN"/>
        </w:rPr>
        <w:t>四</w:t>
      </w:r>
      <w:r>
        <w:rPr>
          <w:rFonts w:hint="eastAsia" w:ascii="仿宋" w:hAnsi="仿宋" w:eastAsia="仿宋" w:cs="仿宋"/>
          <w:sz w:val="24"/>
          <w:szCs w:val="28"/>
          <w:lang w:eastAsia="zh-Hans"/>
        </w:rPr>
        <w:t>）其他事项</w:t>
      </w:r>
    </w:p>
    <w:p>
      <w:pPr>
        <w:spacing w:line="360" w:lineRule="auto"/>
        <w:ind w:firstLine="482" w:firstLineChars="200"/>
        <w:rPr>
          <w:rFonts w:ascii="仿宋" w:hAnsi="仿宋" w:eastAsia="仿宋" w:cs="仿宋"/>
          <w:b/>
          <w:bCs/>
          <w:sz w:val="24"/>
          <w:szCs w:val="28"/>
          <w:lang w:eastAsia="zh-Hans"/>
        </w:rPr>
      </w:pPr>
      <w:r>
        <w:rPr>
          <w:rFonts w:ascii="仿宋" w:hAnsi="仿宋" w:eastAsia="仿宋" w:cs="仿宋"/>
          <w:b/>
          <w:bCs/>
          <w:sz w:val="24"/>
          <w:szCs w:val="28"/>
          <w:lang w:eastAsia="zh-Hans"/>
        </w:rPr>
        <w:t>1.客户知悉，由于各类产品可变现残值不同，部分产品（如设计、工艺、包装复杂的产品）可变现残值可能较购买价格差异较大。客户已充分认识到此项业务所蕴涵的风险，根据自身判断按照本协议约定价格购买贵金属产品并愿意承担相应风险。</w:t>
      </w:r>
    </w:p>
    <w:p>
      <w:pPr>
        <w:spacing w:line="360" w:lineRule="auto"/>
        <w:ind w:firstLine="482" w:firstLineChars="200"/>
        <w:rPr>
          <w:rFonts w:ascii="仿宋" w:hAnsi="仿宋" w:eastAsia="仿宋" w:cs="仿宋"/>
          <w:b/>
          <w:bCs/>
          <w:sz w:val="24"/>
          <w:szCs w:val="28"/>
        </w:rPr>
      </w:pPr>
      <w:r>
        <w:rPr>
          <w:rFonts w:ascii="仿宋" w:hAnsi="仿宋" w:eastAsia="仿宋" w:cs="仿宋"/>
          <w:b/>
          <w:bCs/>
          <w:sz w:val="24"/>
          <w:szCs w:val="28"/>
          <w:lang w:eastAsia="zh-Hans"/>
        </w:rPr>
        <w:t>2.客户或客户指定的收货人未按约定提取贵金属实物产品的，产品毁损、灭失、价格波动等风险自违约之日起由客户自行承担。</w:t>
      </w:r>
    </w:p>
    <w:p>
      <w:pPr>
        <w:spacing w:line="360" w:lineRule="auto"/>
        <w:ind w:firstLine="482" w:firstLineChars="200"/>
        <w:rPr>
          <w:rFonts w:ascii="仿宋" w:hAnsi="仿宋" w:eastAsia="仿宋" w:cs="仿宋"/>
          <w:b/>
          <w:bCs/>
          <w:sz w:val="24"/>
          <w:szCs w:val="28"/>
        </w:rPr>
      </w:pPr>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四、发票</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（一）客户购买我行合作供应商提供的产品，由合作供应商向客户提供发票，发票类型以供应商提供为准</w:t>
      </w:r>
      <w:r>
        <w:rPr>
          <w:rFonts w:hint="eastAsia" w:ascii="仿宋" w:hAnsi="仿宋" w:eastAsia="仿宋" w:cs="仿宋"/>
          <w:sz w:val="24"/>
          <w:szCs w:val="28"/>
          <w:lang w:eastAsia="zh-Hans"/>
        </w:rPr>
        <w:t>，我行不承担任何责任</w:t>
      </w:r>
      <w:r>
        <w:rPr>
          <w:rFonts w:hint="eastAsia" w:ascii="仿宋" w:hAnsi="仿宋" w:eastAsia="仿宋" w:cs="仿宋"/>
          <w:sz w:val="24"/>
          <w:szCs w:val="28"/>
        </w:rPr>
        <w:t>。</w:t>
      </w:r>
    </w:p>
    <w:p>
      <w:pPr>
        <w:spacing w:line="360" w:lineRule="auto"/>
        <w:ind w:firstLine="482" w:firstLineChars="200"/>
        <w:rPr>
          <w:rFonts w:ascii="仿宋" w:hAnsi="仿宋" w:eastAsia="仿宋" w:cs="仿宋"/>
          <w:b/>
          <w:bCs/>
          <w:sz w:val="24"/>
          <w:szCs w:val="28"/>
          <w:lang w:eastAsia="zh-Hans"/>
        </w:rPr>
      </w:pPr>
      <w:r>
        <w:rPr>
          <w:rFonts w:hint="eastAsia" w:ascii="仿宋" w:hAnsi="仿宋" w:eastAsia="仿宋" w:cs="仿宋"/>
          <w:b/>
          <w:bCs/>
          <w:sz w:val="24"/>
          <w:szCs w:val="28"/>
          <w:lang w:eastAsia="zh-Hans"/>
        </w:rPr>
        <w:t>（二）</w:t>
      </w:r>
      <w:r>
        <w:rPr>
          <w:rFonts w:hint="eastAsia" w:ascii="仿宋" w:hAnsi="仿宋" w:eastAsia="仿宋" w:cs="仿宋"/>
          <w:b/>
          <w:bCs/>
          <w:sz w:val="24"/>
          <w:szCs w:val="28"/>
        </w:rPr>
        <w:t>我</w:t>
      </w:r>
      <w:r>
        <w:rPr>
          <w:rFonts w:hint="eastAsia" w:ascii="仿宋" w:hAnsi="仿宋" w:eastAsia="仿宋" w:cs="仿宋"/>
          <w:b/>
          <w:bCs/>
          <w:sz w:val="24"/>
          <w:szCs w:val="28"/>
          <w:lang w:eastAsia="zh-Hans"/>
        </w:rPr>
        <w:t>行移动营销、</w:t>
      </w:r>
      <w:r>
        <w:rPr>
          <w:rFonts w:hint="eastAsia" w:ascii="仿宋" w:hAnsi="仿宋" w:eastAsia="仿宋" w:cs="仿宋"/>
          <w:b/>
          <w:bCs/>
          <w:sz w:val="24"/>
          <w:szCs w:val="28"/>
        </w:rPr>
        <w:t>个人网上银行、手机银行</w:t>
      </w:r>
      <w:r>
        <w:rPr>
          <w:rFonts w:hint="eastAsia" w:ascii="仿宋" w:hAnsi="仿宋" w:eastAsia="仿宋" w:cs="仿宋"/>
          <w:b/>
          <w:bCs/>
          <w:sz w:val="24"/>
          <w:szCs w:val="28"/>
          <w:lang w:eastAsia="zh-Hans"/>
        </w:rPr>
        <w:t>所载明的产品售价即为相应产品的订单价款，合作供应商向客户提供发票金额（含税）为订单价款的发票。贵金属产品订单经客户确认生效后，贵金属实物产品价格可能因市场情况发生变动。</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（三）如因客户提供的通讯地址错误或第三方原因，导致发票未能及时送达，我行不承担任何责任。客户未按本协议约定索取或收取发票的，视为自动放弃。供应商不承担跨年度出具发票的义务。</w:t>
      </w:r>
    </w:p>
    <w:p>
      <w:pPr>
        <w:spacing w:line="360" w:lineRule="auto"/>
        <w:ind w:firstLine="482" w:firstLineChars="200"/>
        <w:rPr>
          <w:rFonts w:ascii="仿宋" w:hAnsi="仿宋" w:eastAsia="仿宋" w:cs="仿宋"/>
          <w:b/>
          <w:bCs/>
          <w:sz w:val="24"/>
          <w:szCs w:val="28"/>
        </w:rPr>
      </w:pPr>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五、其他提示</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（一）我行各渠道系统所载明的产品售价为购买价格，该价格可能因市场情况发生变动。客户已知晓并自愿承担此市场风险，不得因市场价格变动而拒绝履行相关义务。</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（二）</w:t>
      </w:r>
      <w:r>
        <w:rPr>
          <w:rFonts w:hint="eastAsia" w:ascii="仿宋" w:hAnsi="仿宋" w:eastAsia="仿宋" w:cs="仿宋"/>
          <w:b/>
          <w:bCs/>
          <w:sz w:val="24"/>
          <w:szCs w:val="28"/>
          <w:u w:val="single"/>
        </w:rPr>
        <w:t>实物贵金属产品属于特殊商品</w:t>
      </w:r>
      <w:r>
        <w:rPr>
          <w:rFonts w:hint="eastAsia" w:ascii="仿宋" w:hAnsi="仿宋" w:eastAsia="仿宋" w:cs="仿宋"/>
          <w:b/>
          <w:bCs/>
          <w:sz w:val="24"/>
          <w:szCs w:val="28"/>
          <w:u w:val="single"/>
          <w:lang w:eastAsia="zh-Hans"/>
        </w:rPr>
        <w:t>，</w:t>
      </w:r>
      <w:r>
        <w:rPr>
          <w:rFonts w:hint="eastAsia" w:ascii="仿宋" w:hAnsi="仿宋" w:eastAsia="仿宋" w:cs="仿宋"/>
          <w:b/>
          <w:bCs/>
          <w:sz w:val="24"/>
          <w:szCs w:val="28"/>
          <w:u w:val="single"/>
        </w:rPr>
        <w:t>客户一旦购买成功</w:t>
      </w:r>
      <w:r>
        <w:rPr>
          <w:rFonts w:hint="eastAsia" w:ascii="仿宋" w:hAnsi="仿宋" w:eastAsia="仿宋" w:cs="仿宋"/>
          <w:b/>
          <w:bCs/>
          <w:sz w:val="24"/>
          <w:szCs w:val="28"/>
          <w:u w:val="single"/>
          <w:lang w:eastAsia="zh-Hans"/>
        </w:rPr>
        <w:t>，</w:t>
      </w:r>
      <w:r>
        <w:rPr>
          <w:rFonts w:hint="eastAsia" w:ascii="仿宋" w:hAnsi="仿宋" w:eastAsia="仿宋" w:cs="仿宋"/>
          <w:b/>
          <w:bCs/>
          <w:sz w:val="24"/>
          <w:szCs w:val="28"/>
          <w:u w:val="single"/>
        </w:rPr>
        <w:t>不适用7天无理由退换货政策。</w:t>
      </w:r>
      <w:r>
        <w:rPr>
          <w:rFonts w:hint="eastAsia" w:ascii="仿宋" w:hAnsi="仿宋" w:eastAsia="仿宋" w:cs="仿宋"/>
          <w:b/>
          <w:bCs/>
          <w:sz w:val="24"/>
          <w:szCs w:val="28"/>
        </w:rPr>
        <w:t>客户通过个人网上银行、手机银行购买产品</w:t>
      </w:r>
      <w:r>
        <w:rPr>
          <w:rFonts w:hint="eastAsia" w:ascii="仿宋" w:hAnsi="仿宋" w:eastAsia="仿宋" w:cs="仿宋"/>
          <w:b/>
          <w:bCs/>
          <w:sz w:val="24"/>
          <w:szCs w:val="28"/>
          <w:lang w:val="en-US" w:eastAsia="zh-CN"/>
        </w:rPr>
        <w:t>后</w:t>
      </w:r>
      <w:r>
        <w:rPr>
          <w:rFonts w:hint="eastAsia" w:ascii="仿宋" w:hAnsi="仿宋" w:eastAsia="仿宋" w:cs="仿宋"/>
          <w:b/>
          <w:bCs/>
          <w:sz w:val="24"/>
          <w:szCs w:val="28"/>
        </w:rPr>
        <w:t>如果改变购买意向，可按照产品购买界面提示的产品撤单时间进行撤单操作，资金将实时退回至客户付款账户，超过撤单时间，我行不再接受任何撤单申请。客户通过移动营销渠道购买的产品一经扣款，</w:t>
      </w:r>
      <w:r>
        <w:rPr>
          <w:rFonts w:hint="eastAsia" w:ascii="仿宋" w:hAnsi="仿宋" w:eastAsia="仿宋" w:cs="仿宋"/>
          <w:b/>
          <w:bCs/>
          <w:sz w:val="24"/>
          <w:szCs w:val="28"/>
          <w:lang w:eastAsia="zh-Hans"/>
        </w:rPr>
        <w:t>我行</w:t>
      </w:r>
      <w:r>
        <w:rPr>
          <w:rFonts w:hint="eastAsia" w:ascii="仿宋" w:hAnsi="仿宋" w:eastAsia="仿宋" w:cs="仿宋"/>
          <w:b/>
          <w:bCs/>
          <w:sz w:val="24"/>
          <w:szCs w:val="28"/>
        </w:rPr>
        <w:t>不接受任何撤单申请。</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三）针对我行合作供应商提供的产品，因产品质量、重量等品质方面产生的任何问题、争议，以及产品退换方面的问题，由客户与供应商协商解决，就上述问题产生的纠纷由供应商负责，但东莞银行将视情况在合理范围内协助客户与合作供应商沟通协调。</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若因客户原因超期未领取</w:t>
      </w:r>
      <w:r>
        <w:rPr>
          <w:rFonts w:hint="eastAsia" w:ascii="仿宋" w:hAnsi="仿宋" w:eastAsia="仿宋" w:cs="仿宋"/>
          <w:b/>
          <w:bCs/>
          <w:sz w:val="24"/>
          <w:szCs w:val="28"/>
          <w:lang w:eastAsia="zh-Hans"/>
        </w:rPr>
        <w:t>产品</w:t>
      </w:r>
      <w:r>
        <w:rPr>
          <w:rFonts w:hint="eastAsia" w:ascii="仿宋" w:hAnsi="仿宋" w:eastAsia="仿宋" w:cs="仿宋"/>
          <w:b/>
          <w:bCs/>
          <w:sz w:val="24"/>
          <w:szCs w:val="28"/>
        </w:rPr>
        <w:t>，在</w:t>
      </w:r>
      <w:r>
        <w:rPr>
          <w:rFonts w:hint="eastAsia" w:ascii="仿宋" w:hAnsi="仿宋" w:eastAsia="仿宋" w:cs="仿宋"/>
          <w:b/>
          <w:bCs/>
          <w:sz w:val="24"/>
          <w:szCs w:val="28"/>
          <w:lang w:eastAsia="zh-Hans"/>
        </w:rPr>
        <w:t>该</w:t>
      </w:r>
      <w:r>
        <w:rPr>
          <w:rFonts w:hint="eastAsia" w:ascii="仿宋" w:hAnsi="仿宋" w:eastAsia="仿宋" w:cs="仿宋"/>
          <w:b/>
          <w:bCs/>
          <w:sz w:val="24"/>
          <w:szCs w:val="28"/>
        </w:rPr>
        <w:t>期间</w:t>
      </w:r>
      <w:r>
        <w:rPr>
          <w:rFonts w:hint="eastAsia" w:ascii="仿宋" w:hAnsi="仿宋" w:eastAsia="仿宋" w:cs="仿宋"/>
          <w:b/>
          <w:bCs/>
          <w:sz w:val="24"/>
          <w:szCs w:val="28"/>
          <w:lang w:eastAsia="zh-Hans"/>
        </w:rPr>
        <w:t>内</w:t>
      </w:r>
      <w:r>
        <w:rPr>
          <w:rFonts w:hint="eastAsia" w:ascii="仿宋" w:hAnsi="仿宋" w:eastAsia="仿宋" w:cs="仿宋"/>
          <w:b/>
          <w:bCs/>
          <w:sz w:val="24"/>
          <w:szCs w:val="28"/>
        </w:rPr>
        <w:t>发生供应商与我行不再合作、供应商已破产清算无能力再交付产品的，东莞银行无须承担任何责任。客户应自行向供应商追偿，但东莞银行将视情况在合理范围内为客户提供协助。</w:t>
      </w:r>
    </w:p>
    <w:p>
      <w:pPr>
        <w:spacing w:line="360" w:lineRule="auto"/>
        <w:ind w:firstLine="482" w:firstLineChars="200"/>
        <w:rPr>
          <w:rFonts w:ascii="仿宋" w:hAnsi="仿宋" w:eastAsia="仿宋" w:cs="仿宋"/>
          <w:b/>
          <w:bCs/>
          <w:sz w:val="24"/>
          <w:szCs w:val="28"/>
        </w:rPr>
      </w:pPr>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六、信息披露</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（一）我行将通过以下任一个或多个方式和渠道进行信息披露：短信、营业网点、官方网站（https://www.dongguanbank.cn）、手机银行或其他形式发布产品的相关公告和信息。</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（二）信息披露的内容</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1.客户可在我行实物贵金属产品销售渠道查询相关产品信息，以及免责声明、配送方式等内容。同时客户可在本协议中查阅相关风险和权益须知。</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2.我行有权根据法律法规、监管要求、客户需求、业务发展或风险管理等需要，对产品交易规则及交易渠道等方面进行调整，我行将按照约定进行披露。</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3.我行将按照约定披露其他我行认为有必要披露的事项。</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特别提示：客户可以根据本协议载明的“信息披露”约定，及时登录上述信息披露渠道，浏览阅读产品披露信息或使用其他约定方式获取产品披露信息。如因客户未及时查询、询问或由于非我行故意或重大过失导致的系统故障、电力故障、通讯故障、网络故障以及其他不可抗力等因素的影响而产生的全部责任和风险（包括但不限于因未及时获知信息而错过资金使用和投资机会等）由客户自行承担。</w:t>
      </w:r>
    </w:p>
    <w:p>
      <w:pPr>
        <w:spacing w:line="360" w:lineRule="auto"/>
        <w:ind w:firstLine="482" w:firstLineChars="200"/>
        <w:rPr>
          <w:rFonts w:ascii="仿宋" w:hAnsi="仿宋" w:eastAsia="仿宋" w:cs="仿宋"/>
          <w:b/>
          <w:bCs/>
          <w:sz w:val="24"/>
          <w:szCs w:val="28"/>
        </w:rPr>
      </w:pPr>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七、反洗钱责任</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一）客户承诺主动配合东莞银行按照《中华人民共和国反洗钱法》《金融机构客户身份识别和客户身份资料及交易记录保存管理办法》等法律法规及监管要求对客户以及本人以外的其他收货人开展的客户尽职调查措施，提供真实、有效、准确、完整的客户身份资料或其他配合东莞银行开展客户尽职调查的必要证明材料，如实说明交易目的和意图，如实回答东莞银行依法履行反洗钱法定义务开展的问询。</w:t>
      </w:r>
    </w:p>
    <w:p>
      <w:pPr>
        <w:spacing w:line="360" w:lineRule="auto"/>
        <w:ind w:firstLine="482" w:firstLineChars="200"/>
        <w:rPr>
          <w:rFonts w:hint="eastAsia" w:ascii="仿宋" w:hAnsi="仿宋" w:eastAsia="仿宋" w:cs="仿宋"/>
          <w:b/>
          <w:bCs/>
          <w:sz w:val="24"/>
          <w:szCs w:val="28"/>
        </w:rPr>
      </w:pPr>
      <w:r>
        <w:rPr>
          <w:rFonts w:hint="eastAsia" w:ascii="仿宋" w:hAnsi="仿宋" w:eastAsia="仿宋" w:cs="仿宋"/>
          <w:b/>
          <w:bCs/>
          <w:sz w:val="24"/>
          <w:szCs w:val="28"/>
        </w:rPr>
        <w:t>（二）客户应配合东莞银行开展客户身份识别、客户身份及交易背景调查等各项反洗钱工作。在工商注册信息、状态及客户信息发生变更时，及时到东莞银行办理信息更新或业务变更手续，并承诺不存在涉嫌洗钱罪及其上游犯罪等行为，严格按照国家反洗钱相关法律法规执行各项业务，不参与任何与洗钱相关的事项，且客户及客户受益所有人不存在以下情况：（1）违反反洗钱、制裁法律法规或监管文件；（2）有信息来源显示其为恐怖分子或涉嫌从事恐怖融资等活动；（3）因涉嫌洗钱、金融欺诈、腐败、逃税、贩毒或其他犯罪行为被境内外有权机关提起诉讼或定罪，或正在从事洗钱、金融欺诈、腐败、逃税、贩毒或其他犯罪行为；（4）设立赌场或从事赌博活动的机构以及其他博彩相关行业；（5）在中国境外注册武器制造、销售企业；（6）拒绝提供身份证件，提交虚假身份证件，或冒用他人身份证件；（7）拒绝配合提供和更新东莞银行所要求的身份信息，影响东莞银行对客户身份真实性判断；（8）因涉嫌洗钱行为或法律法规禁止的其他行为被中国人民银行、司法机关或其他行政机关调查、查询或关注；（9）客户交易出现异常，或交易与客户身份背景不符。客户如发生以上情况，东莞银行有权限制、暂停或终止本协议服务或全部金融服务，且无须承担任何违约责任。</w:t>
      </w:r>
    </w:p>
    <w:p>
      <w:pPr>
        <w:spacing w:line="360" w:lineRule="auto"/>
        <w:ind w:firstLine="482" w:firstLineChars="200"/>
        <w:rPr>
          <w:rFonts w:ascii="仿宋" w:hAnsi="仿宋" w:eastAsia="仿宋" w:cs="仿宋"/>
          <w:b/>
          <w:bCs/>
          <w:sz w:val="24"/>
          <w:szCs w:val="28"/>
        </w:rPr>
      </w:pPr>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八、协议更新</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若东莞银行因国家有关规定或自身内部管理需要对本协议有关内容进行调整的，将通过</w:t>
      </w:r>
      <w:r>
        <w:rPr>
          <w:rFonts w:hint="eastAsia" w:ascii="仿宋" w:hAnsi="仿宋" w:eastAsia="仿宋" w:cs="仿宋"/>
          <w:b/>
          <w:bCs/>
          <w:sz w:val="24"/>
          <w:szCs w:val="28"/>
          <w:lang w:eastAsia="zh-Hans"/>
        </w:rPr>
        <w:t>本协议第六条所约定的任一个或多个</w:t>
      </w:r>
      <w:r>
        <w:rPr>
          <w:rFonts w:hint="eastAsia" w:ascii="仿宋" w:hAnsi="仿宋" w:eastAsia="仿宋" w:cs="仿宋"/>
          <w:b/>
          <w:bCs/>
          <w:sz w:val="24"/>
          <w:szCs w:val="28"/>
        </w:rPr>
        <w:t>信息披露</w:t>
      </w:r>
      <w:r>
        <w:rPr>
          <w:rFonts w:hint="eastAsia" w:ascii="仿宋" w:hAnsi="仿宋" w:eastAsia="仿宋" w:cs="仿宋"/>
          <w:b/>
          <w:bCs/>
          <w:sz w:val="24"/>
          <w:szCs w:val="28"/>
          <w:lang w:eastAsia="zh-Hans"/>
        </w:rPr>
        <w:t>方式和</w:t>
      </w:r>
      <w:r>
        <w:rPr>
          <w:rFonts w:hint="eastAsia" w:ascii="仿宋" w:hAnsi="仿宋" w:eastAsia="仿宋" w:cs="仿宋"/>
          <w:b/>
          <w:bCs/>
          <w:sz w:val="24"/>
          <w:szCs w:val="28"/>
        </w:rPr>
        <w:t>渠道提前发布。若客户对东莞银行所作调整不予接受，客户可选择在新协议生效前在符合条件的情况下结清本业务项下所有未履行的订单。如客户在上述变更发布之后，</w:t>
      </w:r>
      <w:r>
        <w:rPr>
          <w:rFonts w:hint="eastAsia" w:ascii="仿宋" w:hAnsi="仿宋" w:eastAsia="仿宋" w:cs="仿宋"/>
          <w:b/>
          <w:bCs/>
          <w:sz w:val="24"/>
          <w:szCs w:val="28"/>
          <w:lang w:eastAsia="zh-Hans"/>
        </w:rPr>
        <w:t>未于上述变更发布之后</w:t>
      </w:r>
      <w:r>
        <w:rPr>
          <w:rFonts w:ascii="仿宋" w:hAnsi="仿宋" w:eastAsia="仿宋" w:cs="仿宋"/>
          <w:b/>
          <w:bCs/>
          <w:sz w:val="24"/>
          <w:szCs w:val="28"/>
          <w:lang w:eastAsia="zh-Hans"/>
        </w:rPr>
        <w:t>3</w:t>
      </w:r>
      <w:r>
        <w:rPr>
          <w:rFonts w:hint="eastAsia" w:ascii="仿宋" w:hAnsi="仿宋" w:eastAsia="仿宋" w:cs="仿宋"/>
          <w:b/>
          <w:bCs/>
          <w:sz w:val="24"/>
          <w:szCs w:val="28"/>
          <w:lang w:eastAsia="zh-Hans"/>
        </w:rPr>
        <w:t>个工作日内向东莞银行提出异议或</w:t>
      </w:r>
      <w:r>
        <w:rPr>
          <w:rFonts w:hint="eastAsia" w:ascii="仿宋" w:hAnsi="仿宋" w:eastAsia="仿宋" w:cs="仿宋"/>
          <w:b/>
          <w:bCs/>
          <w:sz w:val="24"/>
          <w:szCs w:val="28"/>
        </w:rPr>
        <w:t>未结清本业务项下所有未履行的订单，视为同意接受修改后的协议。</w:t>
      </w:r>
    </w:p>
    <w:p>
      <w:pPr>
        <w:spacing w:line="360" w:lineRule="auto"/>
        <w:ind w:firstLine="482" w:firstLineChars="200"/>
        <w:rPr>
          <w:rFonts w:ascii="仿宋" w:hAnsi="仿宋" w:eastAsia="仿宋" w:cs="仿宋"/>
          <w:b/>
          <w:bCs/>
          <w:sz w:val="24"/>
          <w:szCs w:val="28"/>
        </w:rPr>
      </w:pPr>
    </w:p>
    <w:p>
      <w:pPr>
        <w:spacing w:line="360" w:lineRule="auto"/>
        <w:outlineLvl w:val="0"/>
        <w:rPr>
          <w:rFonts w:ascii="仿宋" w:hAnsi="仿宋" w:eastAsia="仿宋" w:cs="仿宋"/>
          <w:b/>
          <w:bCs/>
          <w:sz w:val="24"/>
          <w:szCs w:val="28"/>
        </w:rPr>
      </w:pPr>
      <w:r>
        <w:rPr>
          <w:rFonts w:hint="eastAsia" w:ascii="仿宋" w:hAnsi="仿宋" w:eastAsia="仿宋" w:cs="仿宋"/>
          <w:b/>
          <w:bCs/>
          <w:sz w:val="24"/>
          <w:szCs w:val="28"/>
        </w:rPr>
        <w:t>九、法律适用与争议解决</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（一）本协议的成立、生效、履行和解释，均适用中华人民共和国法律法规（不包括</w:t>
      </w:r>
      <w:r>
        <w:rPr>
          <w:rFonts w:hint="eastAsia" w:ascii="仿宋" w:hAnsi="仿宋" w:eastAsia="仿宋" w:cs="仿宋"/>
          <w:sz w:val="24"/>
          <w:szCs w:val="28"/>
          <w:lang w:eastAsia="zh-Hans"/>
        </w:rPr>
        <w:t>中国</w:t>
      </w:r>
      <w:r>
        <w:rPr>
          <w:rFonts w:hint="eastAsia" w:ascii="仿宋" w:hAnsi="仿宋" w:eastAsia="仿宋" w:cs="仿宋"/>
          <w:sz w:val="24"/>
          <w:szCs w:val="28"/>
        </w:rPr>
        <w:t>香港、澳门和台湾地区法律）。法律法规无明文规定的，可适用通行的商业惯例。</w:t>
      </w:r>
    </w:p>
    <w:p>
      <w:pPr>
        <w:spacing w:line="360" w:lineRule="auto"/>
        <w:ind w:firstLine="482" w:firstLineChars="200"/>
        <w:rPr>
          <w:rFonts w:ascii="仿宋" w:hAnsi="仿宋" w:eastAsia="仿宋" w:cs="仿宋"/>
          <w:b/>
          <w:bCs/>
          <w:sz w:val="24"/>
          <w:szCs w:val="28"/>
        </w:rPr>
      </w:pPr>
      <w:r>
        <w:rPr>
          <w:rFonts w:hint="eastAsia" w:ascii="仿宋" w:hAnsi="仿宋" w:eastAsia="仿宋" w:cs="仿宋"/>
          <w:b/>
          <w:bCs/>
          <w:sz w:val="24"/>
          <w:szCs w:val="28"/>
        </w:rPr>
        <w:t>（二）凡因本协议发生的及与本协议有关的争议或纠纷，应本着友好协商的原则予以解决。协商解决不成的，客户与东莞银行任何一方均可向该业务项下结算账户开户行所在地</w:t>
      </w:r>
      <w:r>
        <w:rPr>
          <w:rFonts w:hint="eastAsia" w:ascii="仿宋" w:hAnsi="仿宋" w:eastAsia="仿宋" w:cs="仿宋"/>
          <w:b/>
          <w:bCs/>
          <w:sz w:val="24"/>
          <w:szCs w:val="28"/>
          <w:lang w:eastAsia="zh-Hans"/>
        </w:rPr>
        <w:t>有管辖权的人民</w:t>
      </w:r>
      <w:r>
        <w:rPr>
          <w:rFonts w:hint="eastAsia" w:ascii="仿宋" w:hAnsi="仿宋" w:eastAsia="仿宋" w:cs="仿宋"/>
          <w:b/>
          <w:bCs/>
          <w:sz w:val="24"/>
          <w:szCs w:val="28"/>
        </w:rPr>
        <w:t>法院诉讼解决。</w:t>
      </w:r>
    </w:p>
    <w:p>
      <w:pPr>
        <w:spacing w:line="360" w:lineRule="auto"/>
        <w:ind w:firstLine="0" w:firstLineChars="0"/>
        <w:rPr>
          <w:rFonts w:hint="eastAsia" w:ascii="仿宋" w:hAnsi="仿宋" w:eastAsia="仿宋" w:cs="仿宋"/>
          <w:b/>
          <w:bCs/>
          <w:sz w:val="24"/>
          <w:szCs w:val="28"/>
          <w:lang w:val="en-US" w:eastAsia="zh-CN"/>
        </w:rPr>
      </w:pPr>
    </w:p>
    <w:p>
      <w:pPr>
        <w:spacing w:line="360" w:lineRule="auto"/>
        <w:ind w:firstLine="0" w:firstLineChars="0"/>
        <w:rPr>
          <w:rFonts w:hint="default" w:ascii="仿宋" w:hAnsi="仿宋" w:eastAsia="仿宋" w:cs="仿宋"/>
          <w:b/>
          <w:bCs/>
          <w:sz w:val="24"/>
          <w:szCs w:val="28"/>
          <w:lang w:val="en-US" w:eastAsia="zh-CN"/>
        </w:rPr>
      </w:pPr>
    </w:p>
    <w:p>
      <w:pPr>
        <w:spacing w:line="360" w:lineRule="auto"/>
        <w:rPr>
          <w:rFonts w:ascii="仿宋" w:hAnsi="仿宋" w:eastAsia="仿宋" w:cs="仿宋"/>
          <w:b/>
          <w:bCs/>
          <w:sz w:val="24"/>
          <w:szCs w:val="28"/>
          <w:u w:val="single"/>
        </w:rPr>
      </w:pPr>
      <w:r>
        <w:rPr>
          <w:rFonts w:hint="eastAsia" w:ascii="仿宋" w:hAnsi="仿宋" w:eastAsia="仿宋" w:cs="仿宋"/>
          <w:b/>
          <w:bCs/>
          <w:sz w:val="24"/>
          <w:szCs w:val="28"/>
          <w:u w:val="single"/>
          <w:lang w:val="en-US" w:eastAsia="zh-CN"/>
        </w:rPr>
        <w:t>东莞银行</w:t>
      </w:r>
      <w:r>
        <w:rPr>
          <w:rFonts w:hint="eastAsia" w:ascii="仿宋" w:hAnsi="仿宋" w:eastAsia="仿宋" w:cs="仿宋"/>
          <w:b/>
          <w:bCs/>
          <w:sz w:val="24"/>
          <w:szCs w:val="28"/>
          <w:u w:val="single"/>
        </w:rPr>
        <w:t>声明：</w:t>
      </w:r>
      <w:r>
        <w:rPr>
          <w:rFonts w:hint="eastAsia" w:ascii="仿宋" w:hAnsi="仿宋" w:eastAsia="仿宋" w:cs="仿宋"/>
          <w:b/>
          <w:bCs/>
          <w:sz w:val="24"/>
          <w:szCs w:val="28"/>
          <w:u w:val="single"/>
          <w:lang w:val="en-US" w:eastAsia="zh-CN"/>
        </w:rPr>
        <w:t>东莞银行</w:t>
      </w:r>
      <w:r>
        <w:rPr>
          <w:rFonts w:hint="eastAsia" w:ascii="仿宋" w:hAnsi="仿宋" w:eastAsia="仿宋" w:cs="仿宋"/>
          <w:b/>
          <w:bCs/>
          <w:sz w:val="24"/>
          <w:szCs w:val="28"/>
          <w:u w:val="single"/>
        </w:rPr>
        <w:t>已提请</w:t>
      </w:r>
      <w:r>
        <w:rPr>
          <w:rFonts w:hint="eastAsia" w:ascii="仿宋" w:hAnsi="仿宋" w:eastAsia="仿宋" w:cs="仿宋"/>
          <w:b/>
          <w:bCs/>
          <w:sz w:val="24"/>
          <w:szCs w:val="28"/>
          <w:u w:val="single"/>
          <w:lang w:val="en-US" w:eastAsia="zh-CN"/>
        </w:rPr>
        <w:t>客户</w:t>
      </w:r>
      <w:r>
        <w:rPr>
          <w:rFonts w:hint="eastAsia" w:ascii="仿宋" w:hAnsi="仿宋" w:eastAsia="仿宋" w:cs="仿宋"/>
          <w:b/>
          <w:bCs/>
          <w:sz w:val="24"/>
          <w:szCs w:val="28"/>
          <w:u w:val="single"/>
        </w:rPr>
        <w:t>注意对本协议各条款特别是加粗字体的条款做全面、准确的理解，并应</w:t>
      </w:r>
      <w:r>
        <w:rPr>
          <w:rFonts w:hint="eastAsia" w:ascii="仿宋" w:hAnsi="仿宋" w:eastAsia="仿宋" w:cs="仿宋"/>
          <w:b/>
          <w:bCs/>
          <w:sz w:val="24"/>
          <w:szCs w:val="28"/>
          <w:u w:val="single"/>
          <w:lang w:val="en-US" w:eastAsia="zh-CN"/>
        </w:rPr>
        <w:t>客户</w:t>
      </w:r>
      <w:r>
        <w:rPr>
          <w:rFonts w:hint="eastAsia" w:ascii="仿宋" w:hAnsi="仿宋" w:eastAsia="仿宋" w:cs="仿宋"/>
          <w:b/>
          <w:bCs/>
          <w:sz w:val="24"/>
          <w:szCs w:val="28"/>
          <w:u w:val="single"/>
        </w:rPr>
        <w:t>要求作了相应条款的说明。签约双方对本协议的含义认识一致，认同并接受本协议全部条款。</w:t>
      </w:r>
    </w:p>
    <w:p>
      <w:pPr>
        <w:spacing w:line="360" w:lineRule="auto"/>
        <w:ind w:firstLine="482" w:firstLineChars="200"/>
        <w:rPr>
          <w:rFonts w:ascii="仿宋" w:hAnsi="仿宋" w:eastAsia="仿宋" w:cs="仿宋"/>
          <w:b/>
          <w:bCs/>
          <w:sz w:val="24"/>
          <w:szCs w:val="28"/>
        </w:rPr>
      </w:pPr>
    </w:p>
    <w:p>
      <w:pPr>
        <w:spacing w:line="360" w:lineRule="auto"/>
        <w:ind w:firstLine="482" w:firstLineChars="200"/>
        <w:rPr>
          <w:rFonts w:ascii="仿宋" w:hAnsi="仿宋" w:eastAsia="仿宋" w:cs="仿宋"/>
          <w:b/>
          <w:bCs/>
          <w:sz w:val="24"/>
          <w:szCs w:val="24"/>
        </w:rPr>
      </w:pPr>
    </w:p>
    <w:p>
      <w:pPr>
        <w:ind w:left="140" w:hanging="140" w:hangingChars="58"/>
        <w:jc w:val="left"/>
        <w:rPr>
          <w:rFonts w:ascii="仿宋" w:hAnsi="仿宋" w:eastAsia="仿宋" w:cs="仿宋"/>
          <w:b/>
          <w:bCs/>
          <w:sz w:val="24"/>
          <w:szCs w:val="24"/>
        </w:rPr>
      </w:pPr>
      <w:r>
        <w:rPr>
          <w:rFonts w:hint="eastAsia" w:ascii="仿宋" w:hAnsi="仿宋" w:eastAsia="仿宋" w:cs="仿宋"/>
          <w:b/>
          <w:bCs/>
          <w:sz w:val="24"/>
          <w:szCs w:val="24"/>
        </w:rPr>
        <w:t>甲方：_________                          乙方：东莞银行股份有限公司</w:t>
      </w:r>
    </w:p>
    <w:p>
      <w:pPr>
        <w:ind w:left="140" w:hanging="140" w:hangingChars="58"/>
        <w:jc w:val="left"/>
        <w:rPr>
          <w:rFonts w:ascii="仿宋" w:hAnsi="仿宋" w:eastAsia="仿宋" w:cs="仿宋"/>
          <w:b/>
          <w:bCs/>
          <w:sz w:val="24"/>
          <w:szCs w:val="24"/>
        </w:rPr>
      </w:pPr>
    </w:p>
    <w:p>
      <w:pPr>
        <w:ind w:left="140" w:hanging="140" w:hangingChars="58"/>
        <w:jc w:val="left"/>
        <w:rPr>
          <w:rFonts w:ascii="仿宋" w:hAnsi="仿宋" w:eastAsia="仿宋" w:cs="仿宋"/>
          <w:b/>
          <w:bCs/>
          <w:sz w:val="24"/>
          <w:szCs w:val="24"/>
        </w:rPr>
      </w:pPr>
    </w:p>
    <w:p>
      <w:pPr>
        <w:ind w:left="140" w:hanging="140" w:hangingChars="58"/>
        <w:jc w:val="left"/>
        <w:rPr>
          <w:rFonts w:ascii="仿宋" w:hAnsi="仿宋" w:eastAsia="仿宋" w:cs="仿宋"/>
          <w:b/>
          <w:bCs/>
          <w:sz w:val="24"/>
          <w:szCs w:val="24"/>
        </w:rPr>
      </w:pPr>
      <w:r>
        <w:rPr>
          <w:rFonts w:hint="eastAsia" w:ascii="仿宋" w:hAnsi="仿宋" w:eastAsia="仿宋" w:cs="仿宋"/>
          <w:b/>
          <w:bCs/>
          <w:sz w:val="24"/>
          <w:szCs w:val="24"/>
        </w:rPr>
        <w:t>签署日期：</w:t>
      </w:r>
    </w:p>
    <w:p>
      <w:pPr>
        <w:spacing w:line="360" w:lineRule="auto"/>
        <w:ind w:firstLine="482" w:firstLineChars="200"/>
        <w:rPr>
          <w:rFonts w:ascii="仿宋" w:hAnsi="仿宋" w:eastAsia="仿宋" w:cs="仿宋"/>
          <w:b/>
          <w:bCs/>
          <w:sz w:val="24"/>
          <w:szCs w:val="28"/>
        </w:rPr>
      </w:pPr>
    </w:p>
    <w:sectPr>
      <w:pgSz w:w="11906" w:h="16838"/>
      <w:pgMar w:top="1440" w:right="106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yODMzMmQ5OGJkMzFiMWNhN2ExYjc0OWQyYjRkNDYifQ=="/>
    <w:docVar w:name="KGWebUrl" w:val="http://180.2.158.2:8088/sys/attachment/sys_att_main/jg_service.jsp"/>
  </w:docVars>
  <w:rsids>
    <w:rsidRoot w:val="004C5367"/>
    <w:rsid w:val="00075428"/>
    <w:rsid w:val="000760F8"/>
    <w:rsid w:val="00081E29"/>
    <w:rsid w:val="000B01CA"/>
    <w:rsid w:val="000E395C"/>
    <w:rsid w:val="00222291"/>
    <w:rsid w:val="002C1127"/>
    <w:rsid w:val="00426EAA"/>
    <w:rsid w:val="004C5367"/>
    <w:rsid w:val="0055579E"/>
    <w:rsid w:val="00562F88"/>
    <w:rsid w:val="005A4B74"/>
    <w:rsid w:val="005C530F"/>
    <w:rsid w:val="006A59A8"/>
    <w:rsid w:val="006C0550"/>
    <w:rsid w:val="006C2B8C"/>
    <w:rsid w:val="0072785C"/>
    <w:rsid w:val="00784477"/>
    <w:rsid w:val="00835D51"/>
    <w:rsid w:val="008F69AE"/>
    <w:rsid w:val="00A668AA"/>
    <w:rsid w:val="00AD2B13"/>
    <w:rsid w:val="00AD3DEC"/>
    <w:rsid w:val="00AD5C3C"/>
    <w:rsid w:val="00B629A8"/>
    <w:rsid w:val="00BC4105"/>
    <w:rsid w:val="00BD6CE4"/>
    <w:rsid w:val="00BF2E48"/>
    <w:rsid w:val="00C267C1"/>
    <w:rsid w:val="00C706E2"/>
    <w:rsid w:val="00C77765"/>
    <w:rsid w:val="00CE04D2"/>
    <w:rsid w:val="00D218BB"/>
    <w:rsid w:val="00D532DC"/>
    <w:rsid w:val="00DE4D51"/>
    <w:rsid w:val="00EA2F9A"/>
    <w:rsid w:val="00EC06BD"/>
    <w:rsid w:val="00F43493"/>
    <w:rsid w:val="020C396B"/>
    <w:rsid w:val="026929FF"/>
    <w:rsid w:val="02BF1210"/>
    <w:rsid w:val="03990B73"/>
    <w:rsid w:val="03FD6699"/>
    <w:rsid w:val="041C114C"/>
    <w:rsid w:val="061816F7"/>
    <w:rsid w:val="0B4F151F"/>
    <w:rsid w:val="0B5A402C"/>
    <w:rsid w:val="0BB41243"/>
    <w:rsid w:val="0CE9383E"/>
    <w:rsid w:val="0FD34206"/>
    <w:rsid w:val="10347723"/>
    <w:rsid w:val="116753EE"/>
    <w:rsid w:val="126E3B4A"/>
    <w:rsid w:val="14391EBC"/>
    <w:rsid w:val="15185CA7"/>
    <w:rsid w:val="15FF5FA5"/>
    <w:rsid w:val="19E84E8D"/>
    <w:rsid w:val="1A930F26"/>
    <w:rsid w:val="1B9E3117"/>
    <w:rsid w:val="1D954D97"/>
    <w:rsid w:val="1DAD5CC1"/>
    <w:rsid w:val="1E7B32BD"/>
    <w:rsid w:val="1E8424A1"/>
    <w:rsid w:val="1FA215F4"/>
    <w:rsid w:val="237D5147"/>
    <w:rsid w:val="24095AE3"/>
    <w:rsid w:val="24CE37EF"/>
    <w:rsid w:val="24DE730D"/>
    <w:rsid w:val="25742732"/>
    <w:rsid w:val="25B03DE2"/>
    <w:rsid w:val="27EB4B0E"/>
    <w:rsid w:val="280E29C8"/>
    <w:rsid w:val="28AA2846"/>
    <w:rsid w:val="29B5077A"/>
    <w:rsid w:val="2AA4128A"/>
    <w:rsid w:val="2BBE1E54"/>
    <w:rsid w:val="2F0902B7"/>
    <w:rsid w:val="30210D83"/>
    <w:rsid w:val="326C2EC7"/>
    <w:rsid w:val="328827F7"/>
    <w:rsid w:val="32990513"/>
    <w:rsid w:val="330907C6"/>
    <w:rsid w:val="35A93699"/>
    <w:rsid w:val="363F160E"/>
    <w:rsid w:val="371D17A1"/>
    <w:rsid w:val="37DA2030"/>
    <w:rsid w:val="38396E4A"/>
    <w:rsid w:val="38F76303"/>
    <w:rsid w:val="3D091FB1"/>
    <w:rsid w:val="3D4E4CA4"/>
    <w:rsid w:val="3DD006F5"/>
    <w:rsid w:val="3EBD28FC"/>
    <w:rsid w:val="41AD023F"/>
    <w:rsid w:val="41E27C26"/>
    <w:rsid w:val="424B0183"/>
    <w:rsid w:val="43120317"/>
    <w:rsid w:val="443261F1"/>
    <w:rsid w:val="459A7D41"/>
    <w:rsid w:val="45FC0CDF"/>
    <w:rsid w:val="46184D8C"/>
    <w:rsid w:val="47866B6E"/>
    <w:rsid w:val="48B956E0"/>
    <w:rsid w:val="4B105834"/>
    <w:rsid w:val="4C066EC9"/>
    <w:rsid w:val="4CDE4B2B"/>
    <w:rsid w:val="4D7D11B1"/>
    <w:rsid w:val="4EE92577"/>
    <w:rsid w:val="4F4C0128"/>
    <w:rsid w:val="52B471BF"/>
    <w:rsid w:val="54B46905"/>
    <w:rsid w:val="54E75E5A"/>
    <w:rsid w:val="55170BA8"/>
    <w:rsid w:val="55305F3F"/>
    <w:rsid w:val="55AF2020"/>
    <w:rsid w:val="55DA66E7"/>
    <w:rsid w:val="56EC7829"/>
    <w:rsid w:val="5830463D"/>
    <w:rsid w:val="590E152C"/>
    <w:rsid w:val="5969563F"/>
    <w:rsid w:val="5BB62C85"/>
    <w:rsid w:val="5C017881"/>
    <w:rsid w:val="5C93424A"/>
    <w:rsid w:val="5CBE7984"/>
    <w:rsid w:val="5CFC234E"/>
    <w:rsid w:val="5DE16A92"/>
    <w:rsid w:val="5DF16D2C"/>
    <w:rsid w:val="5E557076"/>
    <w:rsid w:val="5ECE42E3"/>
    <w:rsid w:val="5F387044"/>
    <w:rsid w:val="60CE3C62"/>
    <w:rsid w:val="613E3F16"/>
    <w:rsid w:val="615728C1"/>
    <w:rsid w:val="61AD355D"/>
    <w:rsid w:val="627E48A2"/>
    <w:rsid w:val="62F733F2"/>
    <w:rsid w:val="63A038B5"/>
    <w:rsid w:val="63A34684"/>
    <w:rsid w:val="64BE3ED7"/>
    <w:rsid w:val="65255863"/>
    <w:rsid w:val="652C43F3"/>
    <w:rsid w:val="66670A10"/>
    <w:rsid w:val="66C145A2"/>
    <w:rsid w:val="67F8224D"/>
    <w:rsid w:val="68FA2F47"/>
    <w:rsid w:val="691B38FD"/>
    <w:rsid w:val="6B057B25"/>
    <w:rsid w:val="6D637604"/>
    <w:rsid w:val="6F703E60"/>
    <w:rsid w:val="6F7A21F2"/>
    <w:rsid w:val="70D04D21"/>
    <w:rsid w:val="718E1C5D"/>
    <w:rsid w:val="721B72C2"/>
    <w:rsid w:val="742333C1"/>
    <w:rsid w:val="77430539"/>
    <w:rsid w:val="7B2D7249"/>
    <w:rsid w:val="7B363D2F"/>
    <w:rsid w:val="7B7D3688"/>
    <w:rsid w:val="7B7D40A6"/>
    <w:rsid w:val="7B95174D"/>
    <w:rsid w:val="7D3C6605"/>
    <w:rsid w:val="7DC97BD3"/>
    <w:rsid w:val="C0FE20E8"/>
    <w:rsid w:val="DFB73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customStyle="1" w:styleId="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4681</Words>
  <Characters>4760</Characters>
  <Lines>33</Lines>
  <Paragraphs>9</Paragraphs>
  <TotalTime>90</TotalTime>
  <ScaleCrop>false</ScaleCrop>
  <LinksUpToDate>false</LinksUpToDate>
  <CharactersWithSpaces>4843</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2023-05-10T01:05:00Z</dcterms:created>
  <dc:creator>晓勇 杨</dc:creator>
  <cp:lastModifiedBy>杨晓勇</cp:lastModifiedBy>
  <dcterms:modified xsi:type="dcterms:W3CDTF">2024-05-06T23:35:14Z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5DA2A157255A48068D9DF0D455ABB718_13</vt:lpwstr>
  </property>
</Properties>
</file>