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【兴银理财稳利安盈封闭式2026年157期固收类理财产品】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【兴银理财稳利安盈封闭式2026年157期固收类理财产品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ascii="宋体" w:hAnsi="宋体" w:eastAsia="宋体" w:cs="宋体"/>
          <w:sz w:val="18"/>
        </w:rPr>
        <w:t>【兴银稳利安盈26年157期C】 (适用【C】类份额)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【兴银稳利安盈26年157期D】 (适用【D】类份额)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【兴银稳利安盈26年157期E】 (适用【E】类份额)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【兴银稳利安盈26年157期F】 (适用【F】类份额)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【兴银稳利安盈26年157期G】 (适用【G】类份额)</w:t>
      </w:r>
      <w:permEnd w:id="2"/>
      <w:bookmarkStart w:id="0" w:name="_GoBack"/>
      <w:bookmarkEnd w:id="0"/>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Z7002026000675</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【■有固定期限:【105天】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 C2、■ C3、■ C4、■ C5、■ C6】。</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82C581C"/>
    <w:rsid w:val="093C4710"/>
    <w:rsid w:val="096C69E8"/>
    <w:rsid w:val="0B7600D9"/>
    <w:rsid w:val="123D1F82"/>
    <w:rsid w:val="14A5642A"/>
    <w:rsid w:val="23024B39"/>
    <w:rsid w:val="249562A2"/>
    <w:rsid w:val="2AB033FD"/>
    <w:rsid w:val="32ED1692"/>
    <w:rsid w:val="4EEE53D9"/>
    <w:rsid w:val="4F1A670E"/>
    <w:rsid w:val="4F6F2B22"/>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1</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2026-06-11T09:36:50Z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