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补充协议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2025年，1.0版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beforeLines="0" w:afterLines="0" w:line="520" w:lineRule="exact"/>
        <w:ind w:firstLine="546" w:firstLineChars="200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您一旦点击系统签名页面同意签约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en-US" w:bidi="zh-CN"/>
        </w:rPr>
        <w:t>的相关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按钮，即表示您已充分知悉、理解并同意接受本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en-US" w:bidi="zh-CN"/>
        </w:rPr>
        <w:t>协议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所有条款内容，您同意与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bidi="zh-CN"/>
        </w:rPr>
        <w:t>东莞银行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以数据电文形式订立本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en-US" w:bidi="zh-CN"/>
        </w:rPr>
        <w:t>协议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并接受本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en-US" w:bidi="zh-CN"/>
        </w:rPr>
        <w:t>协议</w:t>
      </w: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约束，并确认承担由此产生的一切法律后果。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在此之前为了维护您的权益，请您仔细阅读,检查并确认以下事宜：</w:t>
      </w: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一、您有权签署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本协议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，若依法需要取得他人同意的，您已经取得充分授权；</w:t>
      </w: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二、您已经认真仔细阅读、充分理解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本协议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所有条款，特别是以加粗字体标注展示的条款、免除或者减轻东莞银行责任的条款等与您有重大利害关系的条款等，对条款中的不明事项已经要求东莞银行作出说明，或者已向律师、会计师等专业人士做过咨询；</w:t>
      </w: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三、您已经充分理解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协议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条款的含义及相应的法律后果，并愿意接受这些条款约束；</w:t>
      </w: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四、您在东莞银行电子渠道通过身份认证后的所有操作都是本人操作。</w:t>
      </w:r>
    </w:p>
    <w:p>
      <w:pPr>
        <w:adjustRightInd w:val="0"/>
        <w:snapToGrid w:val="0"/>
        <w:spacing w:beforeLines="0" w:afterLines="0" w:line="520" w:lineRule="exact"/>
        <w:ind w:firstLine="546" w:firstLineChars="200"/>
        <w:rPr>
          <w:rFonts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</w:pP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如果您不同意本协议的任何内容，或者无法准确理解相关条款的含义，请不要进行后续操作。</w:t>
      </w:r>
    </w:p>
    <w:p>
      <w:pPr>
        <w:ind w:firstLine="546" w:firstLineChars="200"/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</w:pPr>
      <w:r>
        <w:rPr>
          <w:rFonts w:hint="eastAsia" w:ascii="仿宋_GB2312" w:hAnsi="宋体" w:eastAsia="仿宋_GB2312" w:cs="微软雅黑"/>
          <w:b/>
          <w:bCs/>
          <w:spacing w:val="-4"/>
          <w:kern w:val="0"/>
          <w:sz w:val="28"/>
          <w:szCs w:val="28"/>
          <w:lang w:val="zh-CN" w:bidi="zh-CN"/>
        </w:rPr>
        <w:t>如存在任何疑问或任何相关的投诉、意见等，可通过东莞银行营业网点、官方网站（www.dongguanbank.cn）、手机银行、微信银行等渠道，或拨打东莞银行服务与投诉热线（956033）进行咨询或反映。</w:t>
      </w:r>
    </w:p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甲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方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优惠券使用人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）：客户全称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乙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方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优惠券发放人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）：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东莞银行股份有限公司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甲乙双方于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日签订了《东莞银行个人在线综合信贷合同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》/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《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东莞银行个人在线消费信贷合同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》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（原合同编号：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，以下简称“原合同”），现因甲方在借款期间使用了利息优惠券，经双方友好协商，就原合同利率条款作出如下补充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协议：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hint="default" w:ascii="仿宋_GB2312" w:hAnsi="宋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第一条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利率调整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1.自甲方使用利息优惠券之日起，剩余未还本金的利率按本补充协议的约定执行，已还款的本金按原合同中所约定的贷款利率执行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本补充协议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>执行利率方案为: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 xml:space="preserve">   年   月   日至   年   月   日执行利率优惠,优惠期间执行年利率为   %（单利）。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>利率优惠期结束后或借款人在优惠期内提前还款后，剩余未还本金执行年利率为    %（单利）。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第二条 利息优惠券的使用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b w:val="0"/>
          <w:bCs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.乙方同意向甲方发放利息优惠券，该优惠券用于甲方原合同的借据</w:t>
      </w:r>
      <w:r>
        <w:rPr>
          <w:rFonts w:hint="default" w:ascii="仿宋_GB2312" w:hAnsi="宋体" w:eastAsia="仿宋_GB2312" w:cs="宋体"/>
          <w:b w:val="0"/>
          <w:bCs w:val="0"/>
          <w:sz w:val="28"/>
          <w:szCs w:val="28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.利息</w:t>
      </w:r>
      <w:r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优惠券不可转让交易，不可兑换现金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一笔贷款只能使用一张券，一张券只能使用一次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优惠券需在有效期内使用，有效期到期后将自动失效。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hAnsi="宋体" w:eastAsia="仿宋_GB2312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3.发生提前还款或全部还款，本利息优惠券自动失效，利率恢复原合同利率。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2" w:firstLineChars="200"/>
        <w:rPr>
          <w:rFonts w:hint="default" w:ascii="仿宋_GB2312" w:hAnsi="宋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其他条款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本补充协议为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原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合同的补充，与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原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合同具有同等法律效力。本补充协议未提及条款仍以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原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合同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约定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为准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本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补充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协议未尽事宜，双方可另行协商解决。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"/>
        </w:rPr>
        <w:t>3.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本补充协议项下的争议解决方式与原合同约定的保持一致。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甲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方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签字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）：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 xml:space="preserve">  日期：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日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乙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eastAsia="zh-CN"/>
        </w:rPr>
        <w:t>方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）：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 xml:space="preserve">  日期：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日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5D8F"/>
    <w:rsid w:val="038836D3"/>
    <w:rsid w:val="03883F70"/>
    <w:rsid w:val="04FA0FE2"/>
    <w:rsid w:val="052164F3"/>
    <w:rsid w:val="068C3E93"/>
    <w:rsid w:val="09CA0B1C"/>
    <w:rsid w:val="0DC679A9"/>
    <w:rsid w:val="0EA77ABC"/>
    <w:rsid w:val="13F9402F"/>
    <w:rsid w:val="14BC386B"/>
    <w:rsid w:val="14DF394F"/>
    <w:rsid w:val="15CD641A"/>
    <w:rsid w:val="163C5E0A"/>
    <w:rsid w:val="199D1C93"/>
    <w:rsid w:val="1A154ADB"/>
    <w:rsid w:val="1C845F28"/>
    <w:rsid w:val="1DE55F0B"/>
    <w:rsid w:val="23B6148E"/>
    <w:rsid w:val="243313F3"/>
    <w:rsid w:val="2C191269"/>
    <w:rsid w:val="2ED86239"/>
    <w:rsid w:val="2FE77CA5"/>
    <w:rsid w:val="34046FEA"/>
    <w:rsid w:val="356A4F4E"/>
    <w:rsid w:val="38C57C45"/>
    <w:rsid w:val="3A386910"/>
    <w:rsid w:val="3BD20323"/>
    <w:rsid w:val="3EDF2E20"/>
    <w:rsid w:val="3F4F7C6C"/>
    <w:rsid w:val="3FE86688"/>
    <w:rsid w:val="4042784B"/>
    <w:rsid w:val="420A10B8"/>
    <w:rsid w:val="44064DD6"/>
    <w:rsid w:val="44F07B7E"/>
    <w:rsid w:val="466145AD"/>
    <w:rsid w:val="47C91CE1"/>
    <w:rsid w:val="486B1FEA"/>
    <w:rsid w:val="48D33BC1"/>
    <w:rsid w:val="499F2AB0"/>
    <w:rsid w:val="4A0617F1"/>
    <w:rsid w:val="4A0E278E"/>
    <w:rsid w:val="4ADE5FCF"/>
    <w:rsid w:val="4D8352B9"/>
    <w:rsid w:val="4D996326"/>
    <w:rsid w:val="504446B3"/>
    <w:rsid w:val="509B7825"/>
    <w:rsid w:val="52224F02"/>
    <w:rsid w:val="541E0990"/>
    <w:rsid w:val="585737F4"/>
    <w:rsid w:val="58697D8C"/>
    <w:rsid w:val="5BF2521F"/>
    <w:rsid w:val="5DD234F7"/>
    <w:rsid w:val="5F1F46EB"/>
    <w:rsid w:val="5F3D11F4"/>
    <w:rsid w:val="60CB2763"/>
    <w:rsid w:val="61B8134C"/>
    <w:rsid w:val="633443D1"/>
    <w:rsid w:val="644A0327"/>
    <w:rsid w:val="663A6C47"/>
    <w:rsid w:val="672F0459"/>
    <w:rsid w:val="696F00B8"/>
    <w:rsid w:val="69D05529"/>
    <w:rsid w:val="6AF51E5F"/>
    <w:rsid w:val="6B2A6A5F"/>
    <w:rsid w:val="6C342795"/>
    <w:rsid w:val="706D2E07"/>
    <w:rsid w:val="744F7262"/>
    <w:rsid w:val="74CE55B2"/>
    <w:rsid w:val="763931AD"/>
    <w:rsid w:val="770B29DB"/>
    <w:rsid w:val="7C8D5568"/>
    <w:rsid w:val="7E241325"/>
    <w:rsid w:val="7F2F6A35"/>
    <w:rsid w:val="7F5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2021-12-22T10:03:00Z</dcterms:created>
  <dc:creator>001012088</dc:creator>
  <cp:lastModifiedBy>001012088</cp:lastModifiedBy>
  <dcterms:modified xsi:type="dcterms:W3CDTF">2025-05-27T01:49:32Z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AF6D5F685E2B4E5B97B95B8E068A8322</vt:lpwstr>
  </property>
</Properties>
</file>