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4" w:firstLineChars="300"/>
        <w:jc w:val="both"/>
        <w:rPr>
          <w:rFonts w:ascii="宋体" w:hAnsi="宋体" w:eastAsia="宋体" w:cs="宋体"/>
          <w:b/>
          <w:bCs/>
          <w:sz w:val="36"/>
          <w:szCs w:val="36"/>
        </w:rPr>
      </w:pPr>
      <w:r>
        <w:rPr>
          <w:rFonts w:ascii="宋体" w:hAnsi="宋体" w:eastAsia="宋体" w:cs="宋体"/>
          <w:b/>
          <w:bCs/>
          <w:sz w:val="36"/>
          <w:szCs w:val="36"/>
        </w:rPr>
        <w:t>东莞市公共资源交易中心国土资源人民币</w:t>
      </w:r>
    </w:p>
    <w:p>
      <w:pPr>
        <w:ind w:firstLine="1807" w:firstLineChars="500"/>
        <w:jc w:val="both"/>
        <w:rPr>
          <w:rFonts w:ascii="宋体" w:hAnsi="宋体" w:eastAsia="宋体" w:cs="宋体"/>
          <w:b/>
          <w:bCs/>
          <w:sz w:val="36"/>
          <w:szCs w:val="36"/>
        </w:rPr>
      </w:pPr>
      <w:r>
        <w:rPr>
          <w:rFonts w:ascii="宋体" w:hAnsi="宋体" w:eastAsia="宋体" w:cs="宋体"/>
          <w:b/>
          <w:bCs/>
          <w:sz w:val="36"/>
          <w:szCs w:val="36"/>
        </w:rPr>
        <w:t>保证金缴存指引（东莞银行）</w:t>
      </w:r>
    </w:p>
    <w:p>
      <w:pPr>
        <w:rPr>
          <w:rFonts w:ascii="宋体" w:hAnsi="宋体" w:eastAsia="宋体" w:cs="宋体"/>
          <w:sz w:val="28"/>
          <w:szCs w:val="28"/>
        </w:rPr>
      </w:pPr>
      <w:r>
        <w:rPr>
          <w:rFonts w:hint="eastAsia" w:ascii="宋体" w:hAnsi="宋体" w:cs="宋体"/>
          <w:b/>
          <w:bCs/>
          <w:sz w:val="32"/>
          <w:szCs w:val="32"/>
          <w:lang w:eastAsia="zh-CN"/>
        </w:rPr>
        <w:t>一、</w:t>
      </w:r>
      <w:r>
        <w:rPr>
          <w:rFonts w:hint="eastAsia" w:ascii="仿宋" w:hAnsi="仿宋" w:eastAsia="仿宋" w:cs="仿宋"/>
          <w:b/>
          <w:bCs/>
          <w:sz w:val="32"/>
          <w:szCs w:val="32"/>
        </w:rPr>
        <w:t xml:space="preserve">业务介绍: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东莞市公共资源交易中心由原东莞市建设工程交易中 心、东莞市土地交易中心、东莞市政府采购中心合并而成， 致力于为建筑工程、政府采购中心的招投标工作以及土地竞 买的保证金缴存业务提供服务。“顾客至上，始终如一”是东莞银行一直以来秉承的服务理念，“与您更近，和您更亲” 是东莞银行一直坚持的服务态度。东莞银行郑重承诺：我行 将一直秉承服务市民、服务企业的宗旨，依托完善的服务体 系、专业的管理水平和强大的系统支持，致力于为东莞市国 土资源保证金业务保驾护航。 </w:t>
      </w:r>
    </w:p>
    <w:p>
      <w:pPr>
        <w:rPr>
          <w:rFonts w:hint="eastAsia" w:ascii="仿宋" w:hAnsi="仿宋" w:eastAsia="仿宋" w:cs="仿宋"/>
          <w:sz w:val="32"/>
          <w:szCs w:val="32"/>
        </w:rPr>
      </w:pPr>
      <w:r>
        <w:rPr>
          <w:rFonts w:hint="eastAsia" w:ascii="仿宋" w:hAnsi="仿宋" w:eastAsia="仿宋" w:cs="仿宋"/>
          <w:b/>
          <w:bCs/>
          <w:sz w:val="32"/>
          <w:szCs w:val="32"/>
          <w:lang w:eastAsia="zh-CN"/>
        </w:rPr>
        <w:t>二、</w:t>
      </w:r>
      <w:r>
        <w:rPr>
          <w:rFonts w:hint="eastAsia" w:ascii="仿宋" w:hAnsi="仿宋" w:eastAsia="仿宋" w:cs="仿宋"/>
          <w:b/>
          <w:bCs/>
          <w:sz w:val="32"/>
          <w:szCs w:val="32"/>
        </w:rPr>
        <w:t>缴纳保证金操作流程</w:t>
      </w:r>
      <w:r>
        <w:rPr>
          <w:rFonts w:hint="eastAsia" w:ascii="仿宋" w:hAnsi="仿宋" w:eastAsia="仿宋" w:cs="仿宋"/>
          <w:b/>
          <w:bCs/>
          <w:sz w:val="32"/>
          <w:szCs w:val="32"/>
          <w:lang w:eastAsia="zh-CN"/>
        </w:rPr>
        <w:t>：</w:t>
      </w:r>
      <w:r>
        <w:rPr>
          <w:rFonts w:hint="eastAsia" w:ascii="仿宋" w:hAnsi="仿宋" w:eastAsia="仿宋" w:cs="仿宋"/>
          <w:sz w:val="32"/>
          <w:szCs w:val="32"/>
        </w:rPr>
        <w:t xml:space="preserve">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竞买人打开</w:t>
      </w:r>
      <w:r>
        <w:rPr>
          <w:rFonts w:hint="eastAsia" w:ascii="仿宋" w:hAnsi="仿宋" w:eastAsia="仿宋" w:cs="仿宋"/>
          <w:sz w:val="32"/>
          <w:szCs w:val="32"/>
          <w:highlight w:val="none"/>
        </w:rPr>
        <w:t>“广东省公共资源交易平台（东莞市）- 交易系统 - 服务系统 - 东莞市国土资源网上交易专栏”</w:t>
      </w:r>
      <w:r>
        <w:rPr>
          <w:rFonts w:hint="eastAsia" w:ascii="仿宋" w:hAnsi="仿宋" w:eastAsia="仿宋" w:cs="仿宋"/>
          <w:sz w:val="32"/>
          <w:szCs w:val="32"/>
        </w:rPr>
        <w:t>，对意向地块递交竞买申请。 → 填写完竞买申请后，获取子账号时选择“东莞银行”→ 竞买人凭取得的银行收款账号前往东莞银行或其它银行向取得的银行收款账号</w:t>
      </w:r>
      <w:r>
        <w:rPr>
          <w:rFonts w:hint="eastAsia" w:ascii="仿宋" w:hAnsi="仿宋" w:eastAsia="仿宋" w:cs="仿宋"/>
          <w:b/>
          <w:bCs/>
          <w:sz w:val="32"/>
          <w:szCs w:val="32"/>
          <w:lang w:eastAsia="zh-CN"/>
        </w:rPr>
        <w:t>一次性</w:t>
      </w:r>
      <w:r>
        <w:rPr>
          <w:rFonts w:hint="eastAsia" w:ascii="仿宋" w:hAnsi="仿宋" w:eastAsia="仿宋" w:cs="仿宋"/>
          <w:b/>
          <w:bCs/>
          <w:sz w:val="32"/>
          <w:szCs w:val="32"/>
        </w:rPr>
        <w:t>足额</w:t>
      </w:r>
      <w:r>
        <w:rPr>
          <w:rFonts w:hint="eastAsia" w:ascii="仿宋" w:hAnsi="仿宋" w:eastAsia="仿宋" w:cs="仿宋"/>
          <w:sz w:val="32"/>
          <w:szCs w:val="32"/>
        </w:rPr>
        <w:t xml:space="preserve">缴纳竞买保证金。→系统自动确认竞买人保证金缴存情况，并确认竞买人拍卖资格。 </w:t>
      </w:r>
    </w:p>
    <w:p>
      <w:pPr>
        <w:rPr>
          <w:rFonts w:hint="eastAsia" w:ascii="仿宋" w:hAnsi="仿宋" w:eastAsia="仿宋" w:cs="仿宋"/>
          <w:sz w:val="32"/>
          <w:szCs w:val="32"/>
        </w:rPr>
      </w:pPr>
      <w:r>
        <w:rPr>
          <w:rFonts w:hint="eastAsia" w:ascii="仿宋" w:hAnsi="仿宋" w:eastAsia="仿宋" w:cs="仿宋"/>
          <w:b/>
          <w:bCs/>
          <w:sz w:val="32"/>
          <w:szCs w:val="32"/>
          <w:lang w:eastAsia="zh-CN"/>
        </w:rPr>
        <w:t>三、缴纳保证金的方式：</w:t>
      </w:r>
      <w:r>
        <w:rPr>
          <w:rFonts w:hint="eastAsia" w:ascii="仿宋" w:hAnsi="仿宋" w:eastAsia="仿宋" w:cs="仿宋"/>
          <w:sz w:val="32"/>
          <w:szCs w:val="32"/>
        </w:rPr>
        <w:t xml:space="preserve">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可选择的汇划途径包括但不限于如下方式： </w:t>
      </w:r>
    </w:p>
    <w:p>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东莞银行或他行同城转 </w:t>
      </w:r>
    </w:p>
    <w:p>
      <w:pPr>
        <w:numPr>
          <w:ilvl w:val="0"/>
          <w:numId w:val="1"/>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 xml:space="preserve">东莞银行或他行异地汇划 </w:t>
      </w:r>
    </w:p>
    <w:p>
      <w:pPr>
        <w:numPr>
          <w:ilvl w:val="0"/>
          <w:numId w:val="1"/>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东莞银行或他行网上银行支付</w:t>
      </w:r>
    </w:p>
    <w:p>
      <w:pPr>
        <w:numPr>
          <w:ilvl w:val="0"/>
          <w:numId w:val="0"/>
        </w:numPr>
        <w:ind w:leftChars="200" w:firstLine="320" w:firstLineChars="100"/>
        <w:rPr>
          <w:rFonts w:hint="eastAsia" w:ascii="仿宋" w:hAnsi="仿宋" w:eastAsia="仿宋" w:cs="仿宋"/>
          <w:sz w:val="32"/>
          <w:szCs w:val="32"/>
        </w:rPr>
      </w:pPr>
      <w:r>
        <w:rPr>
          <w:rFonts w:hint="eastAsia" w:ascii="仿宋" w:hAnsi="仿宋" w:eastAsia="仿宋" w:cs="仿宋"/>
          <w:sz w:val="32"/>
          <w:szCs w:val="32"/>
          <w:lang w:eastAsia="zh-CN"/>
        </w:rPr>
        <w:t>开户行：东莞银行股份有限公司</w:t>
      </w:r>
      <w:r>
        <w:rPr>
          <w:rFonts w:hint="eastAsia" w:ascii="仿宋" w:hAnsi="仿宋" w:eastAsia="仿宋" w:cs="仿宋"/>
          <w:sz w:val="32"/>
          <w:szCs w:val="32"/>
        </w:rPr>
        <w:t xml:space="preserve"> </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在缴款时，竞买人可在全国任何一家银行通过柜台或网上银行将</w:t>
      </w:r>
      <w:r>
        <w:rPr>
          <w:rFonts w:hint="eastAsia" w:ascii="仿宋" w:hAnsi="仿宋" w:eastAsia="仿宋" w:cs="仿宋"/>
          <w:b/>
          <w:bCs/>
          <w:sz w:val="32"/>
          <w:szCs w:val="32"/>
        </w:rPr>
        <w:t>足额</w:t>
      </w:r>
      <w:r>
        <w:rPr>
          <w:rFonts w:hint="eastAsia" w:ascii="仿宋" w:hAnsi="仿宋" w:eastAsia="仿宋" w:cs="仿宋"/>
          <w:sz w:val="32"/>
          <w:szCs w:val="32"/>
        </w:rPr>
        <w:t>竞买保证金</w:t>
      </w:r>
      <w:r>
        <w:rPr>
          <w:rFonts w:hint="eastAsia" w:ascii="仿宋" w:hAnsi="仿宋" w:eastAsia="仿宋" w:cs="仿宋"/>
          <w:b/>
          <w:bCs/>
          <w:sz w:val="32"/>
          <w:szCs w:val="32"/>
          <w:lang w:eastAsia="zh-CN"/>
        </w:rPr>
        <w:t>一次性</w:t>
      </w:r>
      <w:r>
        <w:rPr>
          <w:rFonts w:hint="eastAsia" w:ascii="仿宋" w:hAnsi="仿宋" w:eastAsia="仿宋" w:cs="仿宋"/>
          <w:sz w:val="32"/>
          <w:szCs w:val="32"/>
        </w:rPr>
        <w:t>转账至获取的东莞银行收款账号</w:t>
      </w:r>
      <w:r>
        <w:rPr>
          <w:rFonts w:hint="eastAsia" w:ascii="仿宋" w:hAnsi="仿宋" w:eastAsia="仿宋" w:cs="仿宋"/>
          <w:sz w:val="32"/>
          <w:szCs w:val="32"/>
          <w:lang w:eastAsia="zh-CN"/>
        </w:rPr>
        <w:t>，</w:t>
      </w:r>
      <w:r>
        <w:rPr>
          <w:rFonts w:ascii="仿宋_GB2312" w:hAnsi="Calibri" w:eastAsia="仿宋_GB2312" w:cs="仿宋_GB2312"/>
          <w:b/>
          <w:bCs/>
          <w:i w:val="0"/>
          <w:iCs w:val="0"/>
          <w:caps w:val="0"/>
          <w:color w:val="000000"/>
          <w:spacing w:val="0"/>
          <w:sz w:val="32"/>
          <w:szCs w:val="32"/>
        </w:rPr>
        <w:t>不接受持现金、支付宝、云闪付等缴存方式。</w:t>
      </w: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注意事项</w:t>
      </w:r>
      <w:r>
        <w:rPr>
          <w:rFonts w:hint="eastAsia" w:ascii="仿宋" w:hAnsi="仿宋" w:eastAsia="仿宋" w:cs="仿宋"/>
          <w:b/>
          <w:bCs/>
          <w:sz w:val="32"/>
          <w:szCs w:val="32"/>
          <w:lang w:eastAsia="zh-CN"/>
        </w:rPr>
        <w:t>：</w:t>
      </w:r>
    </w:p>
    <w:p>
      <w:pPr>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w:t>
      </w:r>
      <w:r>
        <w:rPr>
          <w:rFonts w:hint="eastAsia" w:ascii="仿宋_GB2312" w:hAnsi="黑体" w:eastAsia="仿宋_GB2312"/>
          <w:sz w:val="32"/>
          <w:szCs w:val="32"/>
          <w:lang w:val="en-US" w:eastAsia="zh-CN"/>
        </w:rPr>
        <w:t>根据挂牌文件</w:t>
      </w:r>
      <w:r>
        <w:rPr>
          <w:rFonts w:hint="eastAsia" w:ascii="仿宋_GB2312" w:hAnsi="黑体" w:eastAsia="仿宋_GB2312"/>
          <w:b/>
          <w:bCs/>
          <w:sz w:val="32"/>
          <w:szCs w:val="32"/>
          <w:lang w:val="en-US" w:eastAsia="zh-CN"/>
        </w:rPr>
        <w:t>规定时间和数额一次性足额缴交竞买保证金至“保证金交纳通知书”上的账号</w:t>
      </w:r>
      <w:r>
        <w:rPr>
          <w:rFonts w:hint="eastAsia" w:ascii="仿宋_GB2312" w:hAnsi="黑体" w:eastAsia="仿宋_GB2312"/>
          <w:sz w:val="32"/>
          <w:szCs w:val="32"/>
          <w:lang w:val="en-US" w:eastAsia="zh-CN"/>
        </w:rPr>
        <w:t>。每笔竞买保证金只对应一个宗地。</w:t>
      </w:r>
    </w:p>
    <w:p>
      <w:pPr>
        <w:rPr>
          <w:rFonts w:hint="eastAsia" w:ascii="仿宋" w:hAnsi="仿宋" w:eastAsia="仿宋" w:cs="仿宋"/>
          <w:b/>
          <w:bCs/>
          <w:sz w:val="32"/>
          <w:szCs w:val="32"/>
        </w:rPr>
      </w:pPr>
      <w:r>
        <w:rPr>
          <w:rFonts w:hint="eastAsia" w:ascii="仿宋" w:hAnsi="仿宋" w:eastAsia="仿宋" w:cs="仿宋"/>
          <w:b/>
          <w:bCs/>
          <w:sz w:val="32"/>
          <w:szCs w:val="32"/>
          <w:lang w:eastAsia="zh-CN"/>
        </w:rPr>
        <w:t>五、银行</w:t>
      </w:r>
      <w:r>
        <w:rPr>
          <w:rFonts w:hint="eastAsia" w:ascii="仿宋" w:hAnsi="仿宋" w:eastAsia="仿宋" w:cs="仿宋"/>
          <w:b/>
          <w:bCs/>
          <w:sz w:val="32"/>
          <w:szCs w:val="32"/>
        </w:rPr>
        <w:t>咨询电话</w:t>
      </w:r>
      <w:r>
        <w:rPr>
          <w:rFonts w:hint="eastAsia" w:ascii="仿宋" w:hAnsi="仿宋" w:eastAsia="仿宋" w:cs="仿宋"/>
          <w:b/>
          <w:bCs/>
          <w:sz w:val="32"/>
          <w:szCs w:val="32"/>
          <w:lang w:eastAsia="zh-CN"/>
        </w:rPr>
        <w:t>：</w:t>
      </w:r>
      <w:r>
        <w:rPr>
          <w:rFonts w:hint="eastAsia" w:ascii="仿宋" w:hAnsi="仿宋" w:eastAsia="仿宋" w:cs="仿宋"/>
          <w:b/>
          <w:bCs/>
          <w:sz w:val="32"/>
          <w:szCs w:val="32"/>
        </w:rPr>
        <w:t xml:space="preserve"> </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若有问题，可与我行联系，我行将在第一时间处理，保 障竞买人的竞买业务顺利进行。</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相关人员联系方式为： </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金</w:t>
      </w:r>
      <w:r>
        <w:rPr>
          <w:rFonts w:hint="eastAsia" w:ascii="仿宋" w:hAnsi="仿宋" w:eastAsia="仿宋" w:cs="仿宋"/>
          <w:sz w:val="32"/>
          <w:szCs w:val="32"/>
          <w:lang w:eastAsia="zh-CN"/>
        </w:rPr>
        <w:t>经理</w:t>
      </w:r>
      <w:r>
        <w:rPr>
          <w:rFonts w:hint="eastAsia" w:ascii="仿宋" w:hAnsi="仿宋" w:eastAsia="仿宋" w:cs="仿宋"/>
          <w:sz w:val="32"/>
          <w:szCs w:val="32"/>
        </w:rPr>
        <w:t xml:space="preserve"> 0769-2366</w:t>
      </w:r>
      <w:r>
        <w:rPr>
          <w:rFonts w:hint="eastAsia" w:ascii="仿宋" w:hAnsi="仿宋" w:eastAsia="仿宋" w:cs="仿宋"/>
          <w:sz w:val="32"/>
          <w:szCs w:val="32"/>
          <w:lang w:val="en-US" w:eastAsia="zh-CN"/>
        </w:rPr>
        <w:t>0416</w:t>
      </w:r>
      <w:r>
        <w:rPr>
          <w:rFonts w:hint="eastAsia" w:ascii="仿宋" w:hAnsi="仿宋" w:eastAsia="仿宋" w:cs="仿宋"/>
          <w:sz w:val="32"/>
          <w:szCs w:val="32"/>
        </w:rPr>
        <w:t xml:space="preserve"> </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王经理</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0769-2366</w:t>
      </w:r>
      <w:r>
        <w:rPr>
          <w:rFonts w:hint="eastAsia" w:ascii="仿宋" w:hAnsi="仿宋" w:eastAsia="仿宋" w:cs="仿宋"/>
          <w:sz w:val="32"/>
          <w:szCs w:val="32"/>
          <w:lang w:val="en-US" w:eastAsia="zh-CN"/>
        </w:rPr>
        <w:t>0416</w:t>
      </w:r>
      <w:r>
        <w:rPr>
          <w:rFonts w:hint="eastAsia" w:ascii="仿宋" w:hAnsi="仿宋" w:eastAsia="仿宋" w:cs="仿宋"/>
          <w:sz w:val="32"/>
          <w:szCs w:val="32"/>
        </w:rPr>
        <w:t xml:space="preserve"> </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简</w:t>
      </w:r>
      <w:r>
        <w:rPr>
          <w:rFonts w:hint="eastAsia" w:ascii="仿宋" w:hAnsi="仿宋" w:eastAsia="仿宋" w:cs="仿宋"/>
          <w:sz w:val="32"/>
          <w:szCs w:val="32"/>
          <w:lang w:eastAsia="zh-CN"/>
        </w:rPr>
        <w:t>经理</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0769-23660231 </w:t>
      </w:r>
    </w:p>
    <w:p>
      <w:pPr>
        <w:numPr>
          <w:ilvl w:val="0"/>
          <w:numId w:val="0"/>
        </w:numPr>
        <w:ind w:firstLine="640" w:firstLineChars="200"/>
        <w:rPr>
          <w:rFonts w:hint="eastAsia" w:ascii="仿宋" w:hAnsi="仿宋" w:eastAsia="仿宋" w:cs="仿宋"/>
          <w:sz w:val="32"/>
          <w:szCs w:val="32"/>
        </w:rPr>
      </w:pPr>
    </w:p>
    <w:p>
      <w:pPr>
        <w:numPr>
          <w:ilvl w:val="0"/>
          <w:numId w:val="0"/>
        </w:numPr>
        <w:jc w:val="right"/>
        <w:rPr>
          <w:rFonts w:hint="eastAsia" w:ascii="仿宋" w:hAnsi="仿宋" w:eastAsia="仿宋" w:cs="仿宋"/>
          <w:sz w:val="32"/>
          <w:szCs w:val="32"/>
        </w:rPr>
      </w:pPr>
      <w:r>
        <w:rPr>
          <w:rFonts w:hint="eastAsia" w:ascii="仿宋" w:hAnsi="仿宋" w:eastAsia="仿宋" w:cs="仿宋"/>
          <w:sz w:val="32"/>
          <w:szCs w:val="32"/>
        </w:rPr>
        <w:t xml:space="preserve">东莞银行股份有限公司东莞分行 </w:t>
      </w:r>
    </w:p>
    <w:p>
      <w:pPr>
        <w:numPr>
          <w:ilvl w:val="0"/>
          <w:numId w:val="0"/>
        </w:numPr>
        <w:jc w:val="right"/>
        <w:rPr>
          <w:rFonts w:hint="default" w:asciiTheme="minorEastAsia" w:hAnsiTheme="minorEastAsia" w:cstheme="minorEastAsia"/>
          <w:sz w:val="24"/>
          <w:szCs w:val="32"/>
          <w:lang w:val="en-US" w:eastAsia="zh-CN"/>
        </w:rPr>
      </w:pPr>
      <w:r>
        <w:rPr>
          <w:rFonts w:hint="eastAsia" w:ascii="仿宋" w:hAnsi="仿宋" w:eastAsia="仿宋" w:cs="仿宋"/>
          <w:sz w:val="32"/>
          <w:szCs w:val="32"/>
          <w:lang w:val="en-US" w:eastAsia="zh-CN"/>
        </w:rPr>
        <w:t>2025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kern w:val="2"/>
          <w:sz w:val="32"/>
          <w:szCs w:val="32"/>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023FB6"/>
    <w:multiLevelType w:val="singleLevel"/>
    <w:tmpl w:val="7C023FB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47EB6"/>
    <w:rsid w:val="01612D33"/>
    <w:rsid w:val="03F26317"/>
    <w:rsid w:val="047F420A"/>
    <w:rsid w:val="049A1608"/>
    <w:rsid w:val="057D6F2B"/>
    <w:rsid w:val="07315649"/>
    <w:rsid w:val="074E5322"/>
    <w:rsid w:val="0B921C08"/>
    <w:rsid w:val="0C0B585A"/>
    <w:rsid w:val="0D817C10"/>
    <w:rsid w:val="0D99367D"/>
    <w:rsid w:val="0DB21D59"/>
    <w:rsid w:val="0DF719EA"/>
    <w:rsid w:val="0E1A3B33"/>
    <w:rsid w:val="0EB672B2"/>
    <w:rsid w:val="1057106E"/>
    <w:rsid w:val="10B84D24"/>
    <w:rsid w:val="11C10E95"/>
    <w:rsid w:val="14342A15"/>
    <w:rsid w:val="14923A1C"/>
    <w:rsid w:val="14F91CB8"/>
    <w:rsid w:val="1576198F"/>
    <w:rsid w:val="15B162EB"/>
    <w:rsid w:val="1649460A"/>
    <w:rsid w:val="16691AFB"/>
    <w:rsid w:val="172A6925"/>
    <w:rsid w:val="175E0A74"/>
    <w:rsid w:val="196A1E12"/>
    <w:rsid w:val="19AD34F3"/>
    <w:rsid w:val="1D7B12C3"/>
    <w:rsid w:val="1E432C32"/>
    <w:rsid w:val="1E931436"/>
    <w:rsid w:val="1EC91389"/>
    <w:rsid w:val="210E4CBD"/>
    <w:rsid w:val="215F4227"/>
    <w:rsid w:val="2225246B"/>
    <w:rsid w:val="224F6049"/>
    <w:rsid w:val="22C55999"/>
    <w:rsid w:val="237369FB"/>
    <w:rsid w:val="240D4A36"/>
    <w:rsid w:val="24AA2A13"/>
    <w:rsid w:val="25757C87"/>
    <w:rsid w:val="25BE3D47"/>
    <w:rsid w:val="26A768F9"/>
    <w:rsid w:val="27550E8B"/>
    <w:rsid w:val="27620E24"/>
    <w:rsid w:val="28BD0C27"/>
    <w:rsid w:val="2B0B1774"/>
    <w:rsid w:val="2B9E76FA"/>
    <w:rsid w:val="2D040005"/>
    <w:rsid w:val="2F05640D"/>
    <w:rsid w:val="2FC75471"/>
    <w:rsid w:val="2FD14541"/>
    <w:rsid w:val="30017972"/>
    <w:rsid w:val="311C2866"/>
    <w:rsid w:val="321E47FC"/>
    <w:rsid w:val="34272982"/>
    <w:rsid w:val="34837BF9"/>
    <w:rsid w:val="370A6758"/>
    <w:rsid w:val="3C88242C"/>
    <w:rsid w:val="3C924BF8"/>
    <w:rsid w:val="3CD94A35"/>
    <w:rsid w:val="3D2A69F0"/>
    <w:rsid w:val="3E3A0EB7"/>
    <w:rsid w:val="409B660A"/>
    <w:rsid w:val="412057D1"/>
    <w:rsid w:val="417103A9"/>
    <w:rsid w:val="431167D5"/>
    <w:rsid w:val="43150FF8"/>
    <w:rsid w:val="446C618F"/>
    <w:rsid w:val="46BF681F"/>
    <w:rsid w:val="470724F4"/>
    <w:rsid w:val="477346F3"/>
    <w:rsid w:val="47A16E12"/>
    <w:rsid w:val="49D66DB1"/>
    <w:rsid w:val="4A8D74AC"/>
    <w:rsid w:val="4AE81E3E"/>
    <w:rsid w:val="4BC41199"/>
    <w:rsid w:val="4C2021AB"/>
    <w:rsid w:val="4E872543"/>
    <w:rsid w:val="4FA3730E"/>
    <w:rsid w:val="50182CF3"/>
    <w:rsid w:val="52370B16"/>
    <w:rsid w:val="52727066"/>
    <w:rsid w:val="569F0646"/>
    <w:rsid w:val="57276214"/>
    <w:rsid w:val="584041C7"/>
    <w:rsid w:val="58ED7A0A"/>
    <w:rsid w:val="5A953457"/>
    <w:rsid w:val="5AA4447D"/>
    <w:rsid w:val="5B2662E0"/>
    <w:rsid w:val="5BD60666"/>
    <w:rsid w:val="5D607F79"/>
    <w:rsid w:val="5E79352B"/>
    <w:rsid w:val="5EBE2499"/>
    <w:rsid w:val="5F3E25A9"/>
    <w:rsid w:val="614442C4"/>
    <w:rsid w:val="616F069C"/>
    <w:rsid w:val="61E25491"/>
    <w:rsid w:val="61FB4D8E"/>
    <w:rsid w:val="624E1B54"/>
    <w:rsid w:val="653247EB"/>
    <w:rsid w:val="65853702"/>
    <w:rsid w:val="65D94298"/>
    <w:rsid w:val="65E66E45"/>
    <w:rsid w:val="697009FA"/>
    <w:rsid w:val="69D02B99"/>
    <w:rsid w:val="69DD7064"/>
    <w:rsid w:val="6B2A0087"/>
    <w:rsid w:val="6C57749F"/>
    <w:rsid w:val="6CD22594"/>
    <w:rsid w:val="6D5533B5"/>
    <w:rsid w:val="6F5A2F04"/>
    <w:rsid w:val="6FD60C0E"/>
    <w:rsid w:val="71516148"/>
    <w:rsid w:val="72541E8D"/>
    <w:rsid w:val="74647E95"/>
    <w:rsid w:val="7472484C"/>
    <w:rsid w:val="758111EB"/>
    <w:rsid w:val="761C0F14"/>
    <w:rsid w:val="78506400"/>
    <w:rsid w:val="7C7E4537"/>
    <w:rsid w:val="7CCF6CE0"/>
    <w:rsid w:val="7DE247F1"/>
    <w:rsid w:val="7EC85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333333"/>
      <w:u w:val="none"/>
    </w:rPr>
  </w:style>
  <w:style w:type="character" w:styleId="8">
    <w:name w:val="Hyperlink"/>
    <w:basedOn w:val="5"/>
    <w:qFormat/>
    <w:uiPriority w:val="0"/>
    <w:rPr>
      <w:color w:val="333333"/>
      <w:u w:val="none"/>
    </w:rPr>
  </w:style>
  <w:style w:type="character" w:customStyle="1" w:styleId="9">
    <w:name w:val="nav"/>
    <w:basedOn w:val="5"/>
    <w:qFormat/>
    <w:uiPriority w:val="0"/>
  </w:style>
  <w:style w:type="character" w:customStyle="1" w:styleId="10">
    <w:name w:val="search"/>
    <w:basedOn w:val="5"/>
    <w:qFormat/>
    <w:uiPriority w:val="0"/>
  </w:style>
  <w:style w:type="character" w:customStyle="1" w:styleId="11">
    <w:name w:val="search2"/>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70</TotalTime>
  <ScaleCrop>false</ScaleCrop>
  <LinksUpToDate>false</LinksUpToDate>
  <CharactersWithSpaces>0</CharactersWithSpaces>
  <Application>WPS Office_12.8.2.15005_F1E327BC-269C-435d-A152-05C5408002CA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2025-10-21T03:46:00Z</dcterms:created>
  <dc:creator>lenovo</dc:creator>
  <cp:lastModifiedBy>001008644</cp:lastModifiedBy>
  <dcterms:modified xsi:type="dcterms:W3CDTF">2025-11-19T09:09:03Z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2052-12.8.2.15005</vt:lpwstr>
  </property>
  <property fmtid="{D5CDD505-2E9C-101B-9397-08002B2CF9AE}" pid="3" name="KSOTemplateDocerSaveRecord">
    <vt:lpwstr>eyJoZGlkIjoiNGZhYzZjNzhjOWY1NTBkMGQwN2I5NTZjYWI3MzYwYWMiLCJ1c2VySWQiOiIxNjM2MjQxNzQ0In0=</vt:lpwstr>
  </property>
  <property fmtid="{D5CDD505-2E9C-101B-9397-08002B2CF9AE}" pid="4" name="ICV">
    <vt:lpwstr>5CA045380B104E06BEDC554D2BE170AE_13</vt:lpwstr>
  </property>
</Properties>
</file>